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547" w:rsidRPr="00953DAD" w:rsidRDefault="00C15547" w:rsidP="00C16AD0">
      <w:pPr>
        <w:jc w:val="center"/>
        <w:rPr>
          <w:b/>
        </w:rPr>
      </w:pPr>
      <w:bookmarkStart w:id="0" w:name="_GoBack"/>
      <w:bookmarkEnd w:id="0"/>
      <w:r w:rsidRPr="00953DAD">
        <w:rPr>
          <w:b/>
        </w:rPr>
        <w:t xml:space="preserve">East Coker Neighbourhood Plan – </w:t>
      </w:r>
      <w:r w:rsidR="006F36AD" w:rsidRPr="00953DAD">
        <w:rPr>
          <w:b/>
        </w:rPr>
        <w:t xml:space="preserve">Housing </w:t>
      </w:r>
      <w:r w:rsidR="002A7E78">
        <w:rPr>
          <w:b/>
        </w:rPr>
        <w:t xml:space="preserve">research </w:t>
      </w:r>
      <w:r w:rsidR="00953DAD">
        <w:rPr>
          <w:b/>
        </w:rPr>
        <w:t xml:space="preserve">to reflect Local Plan Adoption and 2012 Sub National Population Projections </w:t>
      </w:r>
    </w:p>
    <w:p w:rsidR="00C92491" w:rsidRDefault="00C92491" w:rsidP="00175457">
      <w:pPr>
        <w:jc w:val="both"/>
        <w:rPr>
          <w:b/>
        </w:rPr>
      </w:pPr>
      <w:r>
        <w:rPr>
          <w:b/>
        </w:rPr>
        <w:t>Planning overview</w:t>
      </w:r>
    </w:p>
    <w:p w:rsidR="00A74A7D" w:rsidRDefault="00A74A7D" w:rsidP="00175457">
      <w:pPr>
        <w:jc w:val="both"/>
      </w:pPr>
      <w:r>
        <w:t xml:space="preserve">The statutory body for planning is the Local Planning Authority (LPA) South Somerset District Council (SSDC). SSDC </w:t>
      </w:r>
      <w:r w:rsidR="003C403A">
        <w:t xml:space="preserve">have produced at Local Plan that was adopted in March 2015 and replaces the previous </w:t>
      </w:r>
      <w:r>
        <w:t xml:space="preserve">Local Plan </w:t>
      </w:r>
      <w:r w:rsidR="003C403A">
        <w:t xml:space="preserve">that </w:t>
      </w:r>
      <w:r>
        <w:t>ran from 1991-2011</w:t>
      </w:r>
      <w:r w:rsidR="00401BD6">
        <w:t xml:space="preserve">. </w:t>
      </w:r>
      <w:r>
        <w:t xml:space="preserve"> </w:t>
      </w:r>
    </w:p>
    <w:p w:rsidR="006C37C4" w:rsidRDefault="00A74A7D" w:rsidP="00175457">
      <w:pPr>
        <w:jc w:val="both"/>
      </w:pPr>
      <w:r>
        <w:t xml:space="preserve">The Local Plan covers many aspects including employment and housing provision. Any </w:t>
      </w:r>
      <w:r w:rsidR="002A7E78">
        <w:t>N</w:t>
      </w:r>
      <w:r>
        <w:t xml:space="preserve">eighbourhood </w:t>
      </w:r>
      <w:r w:rsidR="002A7E78">
        <w:t>P</w:t>
      </w:r>
      <w:r>
        <w:t>lan is required to take the Local Plan into account</w:t>
      </w:r>
      <w:r w:rsidR="003C403A">
        <w:t xml:space="preserve"> and be in general conformity with the Local Plan strategic policies. </w:t>
      </w:r>
      <w:r w:rsidR="00401BD6">
        <w:t xml:space="preserve"> </w:t>
      </w:r>
      <w:r w:rsidR="006C37C4">
        <w:t xml:space="preserve"> </w:t>
      </w:r>
    </w:p>
    <w:p w:rsidR="00534DA3" w:rsidRDefault="006C37C4" w:rsidP="00175457">
      <w:pPr>
        <w:jc w:val="both"/>
      </w:pPr>
      <w:r>
        <w:t xml:space="preserve">The future district-wide housing requirement </w:t>
      </w:r>
      <w:r w:rsidR="006B5BBD">
        <w:t xml:space="preserve">detailed </w:t>
      </w:r>
      <w:r>
        <w:t xml:space="preserve">in the Local Plan 2006-2028 is </w:t>
      </w:r>
      <w:r w:rsidR="006B5BBD">
        <w:t>being used</w:t>
      </w:r>
      <w:r w:rsidR="006272F4">
        <w:t xml:space="preserve"> by SSDC to establish its housing requirement</w:t>
      </w:r>
      <w:r w:rsidR="006B5BBD">
        <w:t xml:space="preserve">. </w:t>
      </w:r>
      <w:r>
        <w:t xml:space="preserve"> This is currently 15,950 </w:t>
      </w:r>
      <w:r w:rsidR="006B5BBD">
        <w:t xml:space="preserve">of which </w:t>
      </w:r>
      <w:r>
        <w:t xml:space="preserve">7,441 </w:t>
      </w:r>
      <w:r w:rsidR="006B5BBD">
        <w:t xml:space="preserve">are </w:t>
      </w:r>
      <w:r>
        <w:t xml:space="preserve">allocated to Yeovil and </w:t>
      </w:r>
      <w:r w:rsidR="006B5BBD">
        <w:t xml:space="preserve">the </w:t>
      </w:r>
      <w:r>
        <w:t>Yeovil Sustainable Urban Extensions</w:t>
      </w:r>
      <w:r w:rsidR="00534DA3">
        <w:t xml:space="preserve"> (YSUE</w:t>
      </w:r>
      <w:r w:rsidR="006B5BBD">
        <w:t>s</w:t>
      </w:r>
      <w:r w:rsidR="00534DA3">
        <w:t>)</w:t>
      </w:r>
      <w:r>
        <w:t xml:space="preserve">. </w:t>
      </w:r>
      <w:r w:rsidR="00534DA3">
        <w:t>The YSUE</w:t>
      </w:r>
      <w:r w:rsidR="003C403A">
        <w:t>s</w:t>
      </w:r>
      <w:r w:rsidR="00534DA3">
        <w:t xml:space="preserve"> requirement is f</w:t>
      </w:r>
      <w:r w:rsidR="006B5BBD">
        <w:t>or a total of 1,565 dwellings</w:t>
      </w:r>
      <w:r w:rsidR="003C403A">
        <w:t xml:space="preserve"> of which </w:t>
      </w:r>
      <w:r w:rsidR="00534DA3">
        <w:t xml:space="preserve">800 are identified </w:t>
      </w:r>
      <w:r w:rsidR="006B5BBD">
        <w:t xml:space="preserve">for </w:t>
      </w:r>
      <w:r w:rsidR="003C403A">
        <w:t xml:space="preserve">the </w:t>
      </w:r>
      <w:r w:rsidR="00534DA3">
        <w:t>Keyford</w:t>
      </w:r>
      <w:r w:rsidR="003C403A">
        <w:t xml:space="preserve"> site in the East Coker Civil Parish (CP)</w:t>
      </w:r>
      <w:r w:rsidR="00534DA3">
        <w:t xml:space="preserve">. </w:t>
      </w:r>
    </w:p>
    <w:p w:rsidR="00AA0524" w:rsidRDefault="005C0839" w:rsidP="00175457">
      <w:pPr>
        <w:jc w:val="both"/>
      </w:pPr>
      <w:r>
        <w:t xml:space="preserve">The </w:t>
      </w:r>
      <w:r w:rsidR="00534DA3">
        <w:t xml:space="preserve">Local Plan SSDC </w:t>
      </w:r>
      <w:r w:rsidR="00AA0524" w:rsidRPr="00534DA3">
        <w:t xml:space="preserve">has identified a settlement hierarchy as </w:t>
      </w:r>
      <w:r>
        <w:t>detailed in table 1:</w:t>
      </w:r>
    </w:p>
    <w:p w:rsidR="005C0839" w:rsidRDefault="005C0839" w:rsidP="00175457">
      <w:pPr>
        <w:jc w:val="both"/>
      </w:pPr>
      <w:r>
        <w:t xml:space="preserve">Table 1 – Settlement Hierarchy </w:t>
      </w:r>
    </w:p>
    <w:tbl>
      <w:tblPr>
        <w:tblStyle w:val="TableGrid"/>
        <w:tblW w:w="0" w:type="auto"/>
        <w:tblLook w:val="04A0" w:firstRow="1" w:lastRow="0" w:firstColumn="1" w:lastColumn="0" w:noHBand="0" w:noVBand="1"/>
      </w:tblPr>
      <w:tblGrid>
        <w:gridCol w:w="2238"/>
        <w:gridCol w:w="2271"/>
        <w:gridCol w:w="2248"/>
        <w:gridCol w:w="2259"/>
      </w:tblGrid>
      <w:tr w:rsidR="005C0839" w:rsidTr="00291B64">
        <w:tc>
          <w:tcPr>
            <w:tcW w:w="2310" w:type="dxa"/>
            <w:shd w:val="clear" w:color="auto" w:fill="C5D1D7" w:themeFill="background2"/>
          </w:tcPr>
          <w:p w:rsidR="005C0839" w:rsidRDefault="005C0839" w:rsidP="00175457">
            <w:pPr>
              <w:jc w:val="both"/>
              <w:rPr>
                <w:b/>
              </w:rPr>
            </w:pPr>
            <w:r>
              <w:rPr>
                <w:b/>
              </w:rPr>
              <w:t>Strategic Town</w:t>
            </w:r>
          </w:p>
        </w:tc>
        <w:tc>
          <w:tcPr>
            <w:tcW w:w="2310" w:type="dxa"/>
            <w:shd w:val="clear" w:color="auto" w:fill="C5D1D7" w:themeFill="background2"/>
          </w:tcPr>
          <w:p w:rsidR="005C0839" w:rsidRDefault="005C0839" w:rsidP="00175457">
            <w:pPr>
              <w:jc w:val="both"/>
              <w:rPr>
                <w:b/>
              </w:rPr>
            </w:pPr>
            <w:r>
              <w:rPr>
                <w:b/>
              </w:rPr>
              <w:t>Market Towns</w:t>
            </w:r>
          </w:p>
        </w:tc>
        <w:tc>
          <w:tcPr>
            <w:tcW w:w="2311" w:type="dxa"/>
            <w:shd w:val="clear" w:color="auto" w:fill="C5D1D7" w:themeFill="background2"/>
          </w:tcPr>
          <w:p w:rsidR="005C0839" w:rsidRDefault="005C0839" w:rsidP="00175457">
            <w:pPr>
              <w:jc w:val="both"/>
              <w:rPr>
                <w:b/>
              </w:rPr>
            </w:pPr>
            <w:r>
              <w:rPr>
                <w:b/>
              </w:rPr>
              <w:t>Rural Centres</w:t>
            </w:r>
          </w:p>
        </w:tc>
        <w:tc>
          <w:tcPr>
            <w:tcW w:w="2311" w:type="dxa"/>
            <w:shd w:val="clear" w:color="auto" w:fill="C5D1D7" w:themeFill="background2"/>
          </w:tcPr>
          <w:p w:rsidR="005C0839" w:rsidRDefault="005C0839" w:rsidP="00175457">
            <w:pPr>
              <w:jc w:val="both"/>
              <w:rPr>
                <w:b/>
              </w:rPr>
            </w:pPr>
            <w:r>
              <w:rPr>
                <w:b/>
              </w:rPr>
              <w:t>Rural Settlements</w:t>
            </w:r>
          </w:p>
        </w:tc>
      </w:tr>
      <w:tr w:rsidR="005C0839" w:rsidTr="005C0839">
        <w:tc>
          <w:tcPr>
            <w:tcW w:w="2310" w:type="dxa"/>
          </w:tcPr>
          <w:p w:rsidR="005C0839" w:rsidRPr="005C0839" w:rsidRDefault="005C0839" w:rsidP="000A0ED9">
            <w:r w:rsidRPr="005C0839">
              <w:t>Yeovil</w:t>
            </w:r>
          </w:p>
        </w:tc>
        <w:tc>
          <w:tcPr>
            <w:tcW w:w="2310" w:type="dxa"/>
          </w:tcPr>
          <w:p w:rsidR="005C0839" w:rsidRDefault="005C0839" w:rsidP="000A0ED9">
            <w:r>
              <w:t>Chard, Crewkerne, Ilminster, Wincanton,</w:t>
            </w:r>
          </w:p>
          <w:p w:rsidR="005C0839" w:rsidRPr="005C0839" w:rsidRDefault="005C0839" w:rsidP="000A0ED9">
            <w:r>
              <w:t>Somerton, Castle Cary/Ansford, Langport/Huish</w:t>
            </w:r>
          </w:p>
        </w:tc>
        <w:tc>
          <w:tcPr>
            <w:tcW w:w="2311" w:type="dxa"/>
          </w:tcPr>
          <w:p w:rsidR="005C0839" w:rsidRPr="005C0839" w:rsidRDefault="005C0839" w:rsidP="000A0ED9">
            <w:r>
              <w:t>Martock, South Petherton, Stoke-sub-Hamdon, Milborne Port, Ilchester, Bruton</w:t>
            </w:r>
          </w:p>
        </w:tc>
        <w:tc>
          <w:tcPr>
            <w:tcW w:w="2311" w:type="dxa"/>
          </w:tcPr>
          <w:p w:rsidR="005C0839" w:rsidRPr="005C0839" w:rsidRDefault="005C0839" w:rsidP="000A0ED9">
            <w:r>
              <w:t>Rest of the rural communities</w:t>
            </w:r>
          </w:p>
        </w:tc>
      </w:tr>
    </w:tbl>
    <w:p w:rsidR="005C0839" w:rsidRPr="00AA0524" w:rsidRDefault="005C0839" w:rsidP="00175457">
      <w:pPr>
        <w:jc w:val="both"/>
        <w:rPr>
          <w:b/>
        </w:rPr>
      </w:pPr>
    </w:p>
    <w:p w:rsidR="00AA0524" w:rsidRDefault="00AA0524" w:rsidP="00175457">
      <w:pPr>
        <w:jc w:val="both"/>
      </w:pPr>
      <w:r>
        <w:t>The Parish of East Coker is identified in the</w:t>
      </w:r>
      <w:r w:rsidR="003C403A">
        <w:t xml:space="preserve"> </w:t>
      </w:r>
      <w:r>
        <w:t>Local Plan as a rural settlement under Policy SS</w:t>
      </w:r>
      <w:r w:rsidR="00534DA3">
        <w:t>2</w:t>
      </w:r>
      <w:r>
        <w:t>.</w:t>
      </w:r>
    </w:p>
    <w:p w:rsidR="00C92491" w:rsidRPr="00961F41" w:rsidRDefault="00C92491" w:rsidP="00175457">
      <w:pPr>
        <w:jc w:val="both"/>
        <w:rPr>
          <w:b/>
        </w:rPr>
      </w:pPr>
      <w:r w:rsidRPr="00961F41">
        <w:rPr>
          <w:b/>
        </w:rPr>
        <w:t>Strategic Housing Land Availability Assessment (SHLAA)</w:t>
      </w:r>
    </w:p>
    <w:p w:rsidR="00C92491" w:rsidRDefault="00C92491" w:rsidP="00175457">
      <w:pPr>
        <w:jc w:val="both"/>
      </w:pPr>
      <w:r>
        <w:t xml:space="preserve">On a regular basis the Local Planning Authority (LPA) </w:t>
      </w:r>
      <w:r w:rsidR="006F36AD">
        <w:t xml:space="preserve">is required to </w:t>
      </w:r>
      <w:r>
        <w:t>‘call for sites’</w:t>
      </w:r>
      <w:r w:rsidR="005C0839">
        <w:t xml:space="preserve">, this </w:t>
      </w:r>
      <w:r>
        <w:t xml:space="preserve">informs the level of potential development sites within the district. </w:t>
      </w:r>
      <w:r w:rsidR="005C0839">
        <w:t xml:space="preserve">SSDC </w:t>
      </w:r>
      <w:r>
        <w:t xml:space="preserve">publish the SHLAA </w:t>
      </w:r>
      <w:r w:rsidR="006F36AD">
        <w:t xml:space="preserve">that </w:t>
      </w:r>
      <w:r>
        <w:t>shows sites which are available, suitable and viable to develop, as well as those not suitable.  The SHLAA gives a picture on the land potentially available for development</w:t>
      </w:r>
      <w:r w:rsidR="006F36AD">
        <w:t xml:space="preserve"> but is not the development plan. </w:t>
      </w:r>
      <w:r>
        <w:t xml:space="preserve">The latest South Somerset SHLAA was published at the end of 2013. </w:t>
      </w:r>
    </w:p>
    <w:p w:rsidR="00C92491" w:rsidRPr="00AA0524" w:rsidRDefault="00C92491" w:rsidP="00175457">
      <w:pPr>
        <w:jc w:val="both"/>
        <w:rPr>
          <w:b/>
        </w:rPr>
      </w:pPr>
      <w:r w:rsidRPr="00AA0524">
        <w:rPr>
          <w:b/>
        </w:rPr>
        <w:t xml:space="preserve">The </w:t>
      </w:r>
      <w:r w:rsidR="0003663B">
        <w:rPr>
          <w:b/>
        </w:rPr>
        <w:t>Strategic Housing Land Availability Assessment (</w:t>
      </w:r>
      <w:r w:rsidRPr="00AA0524">
        <w:rPr>
          <w:b/>
        </w:rPr>
        <w:t>SHLAA</w:t>
      </w:r>
      <w:r w:rsidR="0003663B">
        <w:rPr>
          <w:b/>
        </w:rPr>
        <w:t>)</w:t>
      </w:r>
      <w:r w:rsidRPr="00AA0524">
        <w:rPr>
          <w:b/>
        </w:rPr>
        <w:t xml:space="preserve"> in relation to East Coker Parish </w:t>
      </w:r>
    </w:p>
    <w:p w:rsidR="00C92491" w:rsidRDefault="00C92491" w:rsidP="00175457">
      <w:pPr>
        <w:jc w:val="both"/>
      </w:pPr>
      <w:r>
        <w:t>The SHLAA shows land within the East Coker Parish which landowners/developers wish to see developed. If all the land came forward for development it would accommodate about 2,683 dw</w:t>
      </w:r>
      <w:r w:rsidR="005C0839">
        <w:t>ellings over the next 15 years as detailed in table 2.</w:t>
      </w:r>
      <w:r>
        <w:t xml:space="preserve"> </w:t>
      </w:r>
    </w:p>
    <w:p w:rsidR="005C0839" w:rsidRDefault="005C0839" w:rsidP="00175457">
      <w:pPr>
        <w:jc w:val="both"/>
      </w:pPr>
      <w:r>
        <w:t>Table 2 – SHLAA 2013 for East Coker</w:t>
      </w:r>
    </w:p>
    <w:tbl>
      <w:tblPr>
        <w:tblStyle w:val="TableGrid"/>
        <w:tblW w:w="0" w:type="auto"/>
        <w:tblLook w:val="04A0" w:firstRow="1" w:lastRow="0" w:firstColumn="1" w:lastColumn="0" w:noHBand="0" w:noVBand="1"/>
      </w:tblPr>
      <w:tblGrid>
        <w:gridCol w:w="3007"/>
        <w:gridCol w:w="3013"/>
        <w:gridCol w:w="2996"/>
      </w:tblGrid>
      <w:tr w:rsidR="005C0839" w:rsidTr="00291B64">
        <w:tc>
          <w:tcPr>
            <w:tcW w:w="3080" w:type="dxa"/>
            <w:shd w:val="clear" w:color="auto" w:fill="C5D1D7" w:themeFill="background2"/>
          </w:tcPr>
          <w:p w:rsidR="005C0839" w:rsidRPr="005C0839" w:rsidRDefault="005C0839" w:rsidP="00175457">
            <w:pPr>
              <w:jc w:val="both"/>
              <w:rPr>
                <w:b/>
              </w:rPr>
            </w:pPr>
            <w:r w:rsidRPr="005C0839">
              <w:rPr>
                <w:b/>
              </w:rPr>
              <w:t xml:space="preserve">Potential number of dwelling </w:t>
            </w:r>
          </w:p>
        </w:tc>
        <w:tc>
          <w:tcPr>
            <w:tcW w:w="3081" w:type="dxa"/>
            <w:shd w:val="clear" w:color="auto" w:fill="C5D1D7" w:themeFill="background2"/>
          </w:tcPr>
          <w:p w:rsidR="005C0839" w:rsidRPr="005C0839" w:rsidRDefault="005C0839" w:rsidP="00175457">
            <w:pPr>
              <w:jc w:val="both"/>
              <w:rPr>
                <w:b/>
              </w:rPr>
            </w:pPr>
            <w:r w:rsidRPr="005C0839">
              <w:rPr>
                <w:b/>
              </w:rPr>
              <w:t>Potential period for availability</w:t>
            </w:r>
          </w:p>
        </w:tc>
        <w:tc>
          <w:tcPr>
            <w:tcW w:w="3081" w:type="dxa"/>
            <w:shd w:val="clear" w:color="auto" w:fill="C5D1D7" w:themeFill="background2"/>
          </w:tcPr>
          <w:p w:rsidR="005C0839" w:rsidRPr="005C0839" w:rsidRDefault="005C0839" w:rsidP="00175457">
            <w:pPr>
              <w:jc w:val="both"/>
              <w:rPr>
                <w:b/>
              </w:rPr>
            </w:pPr>
            <w:r w:rsidRPr="005C0839">
              <w:rPr>
                <w:b/>
              </w:rPr>
              <w:t xml:space="preserve">Fiscal years </w:t>
            </w:r>
          </w:p>
        </w:tc>
      </w:tr>
      <w:tr w:rsidR="005C0839" w:rsidTr="005C0839">
        <w:tc>
          <w:tcPr>
            <w:tcW w:w="3080" w:type="dxa"/>
          </w:tcPr>
          <w:p w:rsidR="005C0839" w:rsidRDefault="005C0839" w:rsidP="00175457">
            <w:pPr>
              <w:jc w:val="both"/>
            </w:pPr>
            <w:r>
              <w:t>2,200</w:t>
            </w:r>
          </w:p>
        </w:tc>
        <w:tc>
          <w:tcPr>
            <w:tcW w:w="3081" w:type="dxa"/>
          </w:tcPr>
          <w:p w:rsidR="005C0839" w:rsidRDefault="005C0839" w:rsidP="00175457">
            <w:pPr>
              <w:jc w:val="both"/>
            </w:pPr>
            <w:r>
              <w:t>0-5 years</w:t>
            </w:r>
          </w:p>
        </w:tc>
        <w:tc>
          <w:tcPr>
            <w:tcW w:w="3081" w:type="dxa"/>
          </w:tcPr>
          <w:p w:rsidR="005C0839" w:rsidRDefault="005C0839" w:rsidP="00175457">
            <w:pPr>
              <w:jc w:val="both"/>
            </w:pPr>
            <w:r>
              <w:t>2013-2018</w:t>
            </w:r>
          </w:p>
        </w:tc>
      </w:tr>
      <w:tr w:rsidR="005C0839" w:rsidTr="005C0839">
        <w:tc>
          <w:tcPr>
            <w:tcW w:w="3080" w:type="dxa"/>
          </w:tcPr>
          <w:p w:rsidR="005C0839" w:rsidRDefault="005C0839" w:rsidP="00175457">
            <w:pPr>
              <w:jc w:val="both"/>
            </w:pPr>
            <w:r>
              <w:t>325</w:t>
            </w:r>
          </w:p>
        </w:tc>
        <w:tc>
          <w:tcPr>
            <w:tcW w:w="3081" w:type="dxa"/>
          </w:tcPr>
          <w:p w:rsidR="005C0839" w:rsidRDefault="005C0839" w:rsidP="00175457">
            <w:pPr>
              <w:jc w:val="both"/>
            </w:pPr>
            <w:r>
              <w:t>6-10 years</w:t>
            </w:r>
          </w:p>
        </w:tc>
        <w:tc>
          <w:tcPr>
            <w:tcW w:w="3081" w:type="dxa"/>
          </w:tcPr>
          <w:p w:rsidR="005C0839" w:rsidRDefault="005C0839" w:rsidP="00175457">
            <w:pPr>
              <w:jc w:val="both"/>
            </w:pPr>
            <w:r>
              <w:t>2018-2023</w:t>
            </w:r>
          </w:p>
        </w:tc>
      </w:tr>
      <w:tr w:rsidR="005C0839" w:rsidTr="005C0839">
        <w:tc>
          <w:tcPr>
            <w:tcW w:w="3080" w:type="dxa"/>
          </w:tcPr>
          <w:p w:rsidR="005C0839" w:rsidRDefault="005C0839" w:rsidP="00175457">
            <w:pPr>
              <w:jc w:val="both"/>
            </w:pPr>
            <w:r>
              <w:lastRenderedPageBreak/>
              <w:t>175</w:t>
            </w:r>
          </w:p>
        </w:tc>
        <w:tc>
          <w:tcPr>
            <w:tcW w:w="3081" w:type="dxa"/>
          </w:tcPr>
          <w:p w:rsidR="005C0839" w:rsidRDefault="005C0839" w:rsidP="00175457">
            <w:pPr>
              <w:jc w:val="both"/>
            </w:pPr>
            <w:r>
              <w:t>11-15 years</w:t>
            </w:r>
          </w:p>
        </w:tc>
        <w:tc>
          <w:tcPr>
            <w:tcW w:w="3081" w:type="dxa"/>
          </w:tcPr>
          <w:p w:rsidR="005C0839" w:rsidRDefault="005C0839" w:rsidP="00175457">
            <w:pPr>
              <w:jc w:val="both"/>
            </w:pPr>
            <w:r>
              <w:t>2023-20</w:t>
            </w:r>
            <w:r w:rsidR="00401BD6">
              <w:t>2</w:t>
            </w:r>
            <w:r>
              <w:t>8</w:t>
            </w:r>
          </w:p>
        </w:tc>
      </w:tr>
    </w:tbl>
    <w:p w:rsidR="005C0839" w:rsidRDefault="005C0839" w:rsidP="00175457">
      <w:pPr>
        <w:jc w:val="both"/>
      </w:pPr>
    </w:p>
    <w:p w:rsidR="00C92491" w:rsidRDefault="005C0839" w:rsidP="00175457">
      <w:pPr>
        <w:jc w:val="both"/>
      </w:pPr>
      <w:r>
        <w:t>T</w:t>
      </w:r>
      <w:r w:rsidR="00C92491">
        <w:t xml:space="preserve">he SSDC Annual Monitoring Report 2012-2013 shows </w:t>
      </w:r>
      <w:r w:rsidR="006B5BBD">
        <w:t xml:space="preserve">a </w:t>
      </w:r>
      <w:r w:rsidR="00C92491">
        <w:t>total requirement for housing in South Somerset of 15,950 (Local Plan figure)</w:t>
      </w:r>
      <w:r>
        <w:t xml:space="preserve">. </w:t>
      </w:r>
      <w:r w:rsidR="006F36AD">
        <w:t>At 31 March 2013 the AMR showed that there remained</w:t>
      </w:r>
      <w:r>
        <w:t xml:space="preserve"> a </w:t>
      </w:r>
      <w:r w:rsidR="00C92491">
        <w:t xml:space="preserve">residual requirement </w:t>
      </w:r>
      <w:r w:rsidR="006B5BBD">
        <w:t xml:space="preserve">of 5,156 </w:t>
      </w:r>
      <w:r>
        <w:t xml:space="preserve">dwellings </w:t>
      </w:r>
      <w:r w:rsidR="00C92491">
        <w:t>between 2013 and 2028</w:t>
      </w:r>
      <w:r w:rsidR="006B5BBD">
        <w:t>. Of th</w:t>
      </w:r>
      <w:r>
        <w:t xml:space="preserve">is </w:t>
      </w:r>
      <w:r w:rsidR="00C92491">
        <w:t xml:space="preserve">3,345 </w:t>
      </w:r>
      <w:r w:rsidR="006B5BBD">
        <w:t xml:space="preserve">are </w:t>
      </w:r>
      <w:r w:rsidR="00C92491">
        <w:t xml:space="preserve">allocated </w:t>
      </w:r>
      <w:r>
        <w:t xml:space="preserve">to </w:t>
      </w:r>
      <w:r w:rsidR="00C92491">
        <w:t>Yeovil</w:t>
      </w:r>
      <w:r w:rsidR="006F36AD">
        <w:t xml:space="preserve">, of </w:t>
      </w:r>
      <w:r w:rsidR="00C92491">
        <w:t xml:space="preserve">the remainder 750 dwellings are allocated for South Somerset Rural Settlements (110 Parishes). To put it in context landowner/developer interest within the East Coker </w:t>
      </w:r>
      <w:r w:rsidR="006272F4">
        <w:t xml:space="preserve">CP </w:t>
      </w:r>
      <w:r w:rsidR="00C92491">
        <w:t xml:space="preserve">equates to 52% of the </w:t>
      </w:r>
      <w:r>
        <w:t>d</w:t>
      </w:r>
      <w:r w:rsidR="00C92491">
        <w:t>istrict</w:t>
      </w:r>
      <w:r w:rsidR="006272F4">
        <w:t>-</w:t>
      </w:r>
      <w:r w:rsidR="00C92491">
        <w:t xml:space="preserve">wide residual requirement and about four times the </w:t>
      </w:r>
      <w:r w:rsidR="002A7E78">
        <w:t xml:space="preserve">total </w:t>
      </w:r>
      <w:r w:rsidR="000A0ED9">
        <w:t xml:space="preserve">residual requirement </w:t>
      </w:r>
      <w:r>
        <w:t xml:space="preserve">for </w:t>
      </w:r>
      <w:r w:rsidR="00C92491">
        <w:t>rural settlements</w:t>
      </w:r>
      <w:r>
        <w:t>.</w:t>
      </w:r>
      <w:r w:rsidR="00C92491">
        <w:t xml:space="preserve"> </w:t>
      </w:r>
    </w:p>
    <w:p w:rsidR="0087462C" w:rsidRDefault="0087462C" w:rsidP="00175457">
      <w:pPr>
        <w:jc w:val="both"/>
      </w:pPr>
      <w:r>
        <w:t xml:space="preserve">The Governments National Planning Policy requires councils to demonstrate that they have a continuous 5 year land supply plus 5% (or 20% if there is a persistent under-delivery). SSDC need to maintain continual monitoring. </w:t>
      </w:r>
    </w:p>
    <w:p w:rsidR="00220A83" w:rsidRDefault="00B16175" w:rsidP="00175457">
      <w:pPr>
        <w:jc w:val="both"/>
      </w:pPr>
      <w:r>
        <w:t xml:space="preserve">Any potential development within the Parish (outside the strategic development site) would need to </w:t>
      </w:r>
      <w:r w:rsidR="00EE2C55">
        <w:t xml:space="preserve">conform to </w:t>
      </w:r>
      <w:r>
        <w:t>policy SS2</w:t>
      </w:r>
      <w:r w:rsidR="00EE2C55">
        <w:t xml:space="preserve"> (Rural Settlements Policy)</w:t>
      </w:r>
      <w:r>
        <w:t>.</w:t>
      </w:r>
      <w:r w:rsidR="00EE2C55">
        <w:t xml:space="preserve"> </w:t>
      </w:r>
    </w:p>
    <w:p w:rsidR="00AA0524" w:rsidRPr="00AA0524" w:rsidRDefault="00220A83" w:rsidP="00175457">
      <w:pPr>
        <w:jc w:val="both"/>
        <w:rPr>
          <w:b/>
        </w:rPr>
      </w:pPr>
      <w:r>
        <w:t>N</w:t>
      </w:r>
      <w:r w:rsidR="005C0839">
        <w:rPr>
          <w:b/>
        </w:rPr>
        <w:t xml:space="preserve">eighbourhood Plan – </w:t>
      </w:r>
      <w:r w:rsidR="00AA0524" w:rsidRPr="00AA0524">
        <w:rPr>
          <w:b/>
        </w:rPr>
        <w:t xml:space="preserve">questionnaire </w:t>
      </w:r>
      <w:r w:rsidR="005C0839">
        <w:rPr>
          <w:b/>
        </w:rPr>
        <w:t xml:space="preserve">responses </w:t>
      </w:r>
      <w:r w:rsidR="00AA0524" w:rsidRPr="00AA0524">
        <w:rPr>
          <w:b/>
        </w:rPr>
        <w:t>regarding housing</w:t>
      </w:r>
    </w:p>
    <w:p w:rsidR="00F930A9" w:rsidRDefault="00F5125C" w:rsidP="00175457">
      <w:pPr>
        <w:jc w:val="both"/>
      </w:pPr>
      <w:r>
        <w:t>R</w:t>
      </w:r>
      <w:r w:rsidR="00C15547">
        <w:t xml:space="preserve">espondents </w:t>
      </w:r>
      <w:r>
        <w:t xml:space="preserve">to the </w:t>
      </w:r>
      <w:r w:rsidR="007762FD">
        <w:t xml:space="preserve">initial </w:t>
      </w:r>
      <w:r>
        <w:t xml:space="preserve">Neighbourhood Plan questionnaire </w:t>
      </w:r>
      <w:r w:rsidR="0088608F">
        <w:t>have i</w:t>
      </w:r>
      <w:r w:rsidR="00F930A9">
        <w:t>ndicated the</w:t>
      </w:r>
      <w:r w:rsidR="0088608F">
        <w:t xml:space="preserve">ir preferred </w:t>
      </w:r>
      <w:r w:rsidR="00F930A9">
        <w:t xml:space="preserve">number of new dwellings per annum </w:t>
      </w:r>
      <w:r w:rsidR="0088608F">
        <w:t>within</w:t>
      </w:r>
      <w:r w:rsidR="00F930A9">
        <w:t xml:space="preserve"> the </w:t>
      </w:r>
      <w:r w:rsidR="0088608F">
        <w:t>Parish;</w:t>
      </w:r>
      <w:r w:rsidR="00F930A9">
        <w:t xml:space="preserve"> </w:t>
      </w:r>
      <w:r w:rsidR="00DD649A">
        <w:t xml:space="preserve">these are detailed in table 3. </w:t>
      </w:r>
      <w:r w:rsidR="00F930A9">
        <w:t xml:space="preserve"> </w:t>
      </w:r>
    </w:p>
    <w:p w:rsidR="00DD649A" w:rsidRDefault="00DD649A" w:rsidP="00175457">
      <w:pPr>
        <w:jc w:val="both"/>
      </w:pPr>
      <w:r>
        <w:t>Table 3 – Neighbourhood Plan – Questionnaire responses</w:t>
      </w:r>
    </w:p>
    <w:tbl>
      <w:tblPr>
        <w:tblStyle w:val="TableGrid"/>
        <w:tblW w:w="0" w:type="auto"/>
        <w:tblLook w:val="04A0" w:firstRow="1" w:lastRow="0" w:firstColumn="1" w:lastColumn="0" w:noHBand="0" w:noVBand="1"/>
      </w:tblPr>
      <w:tblGrid>
        <w:gridCol w:w="4513"/>
        <w:gridCol w:w="4503"/>
      </w:tblGrid>
      <w:tr w:rsidR="005C0839" w:rsidTr="00291B64">
        <w:tc>
          <w:tcPr>
            <w:tcW w:w="4621" w:type="dxa"/>
            <w:shd w:val="clear" w:color="auto" w:fill="C5D1D7" w:themeFill="background2"/>
          </w:tcPr>
          <w:p w:rsidR="005C0839" w:rsidRPr="00291B64" w:rsidRDefault="005C0839" w:rsidP="00175457">
            <w:pPr>
              <w:jc w:val="both"/>
              <w:rPr>
                <w:b/>
              </w:rPr>
            </w:pPr>
            <w:r w:rsidRPr="00291B64">
              <w:rPr>
                <w:b/>
              </w:rPr>
              <w:t>Percentage of respondents</w:t>
            </w:r>
          </w:p>
        </w:tc>
        <w:tc>
          <w:tcPr>
            <w:tcW w:w="4621" w:type="dxa"/>
            <w:shd w:val="clear" w:color="auto" w:fill="C5D1D7" w:themeFill="background2"/>
          </w:tcPr>
          <w:p w:rsidR="005C0839" w:rsidRPr="00291B64" w:rsidRDefault="005C0839" w:rsidP="00175457">
            <w:pPr>
              <w:jc w:val="both"/>
              <w:rPr>
                <w:b/>
              </w:rPr>
            </w:pPr>
            <w:r w:rsidRPr="00291B64">
              <w:rPr>
                <w:b/>
              </w:rPr>
              <w:t>Number of dwellings per annum</w:t>
            </w:r>
          </w:p>
        </w:tc>
      </w:tr>
      <w:tr w:rsidR="005C0839" w:rsidTr="005C0839">
        <w:tc>
          <w:tcPr>
            <w:tcW w:w="4621" w:type="dxa"/>
          </w:tcPr>
          <w:p w:rsidR="005C0839" w:rsidRDefault="005C0839" w:rsidP="00175457">
            <w:pPr>
              <w:jc w:val="both"/>
            </w:pPr>
            <w:r>
              <w:t>30%</w:t>
            </w:r>
          </w:p>
        </w:tc>
        <w:tc>
          <w:tcPr>
            <w:tcW w:w="4621" w:type="dxa"/>
          </w:tcPr>
          <w:p w:rsidR="005C0839" w:rsidRDefault="005C0839" w:rsidP="00175457">
            <w:pPr>
              <w:jc w:val="both"/>
            </w:pPr>
            <w:r>
              <w:t>&lt; 5</w:t>
            </w:r>
          </w:p>
        </w:tc>
      </w:tr>
      <w:tr w:rsidR="005C0839" w:rsidTr="005C0839">
        <w:tc>
          <w:tcPr>
            <w:tcW w:w="4621" w:type="dxa"/>
          </w:tcPr>
          <w:p w:rsidR="005C0839" w:rsidRDefault="005C0839" w:rsidP="00175457">
            <w:pPr>
              <w:jc w:val="both"/>
            </w:pPr>
            <w:r>
              <w:t>35%</w:t>
            </w:r>
          </w:p>
        </w:tc>
        <w:tc>
          <w:tcPr>
            <w:tcW w:w="4621" w:type="dxa"/>
          </w:tcPr>
          <w:p w:rsidR="005C0839" w:rsidRDefault="005C0839" w:rsidP="00175457">
            <w:pPr>
              <w:jc w:val="both"/>
            </w:pPr>
            <w:r>
              <w:t>&lt; 10</w:t>
            </w:r>
          </w:p>
        </w:tc>
      </w:tr>
      <w:tr w:rsidR="005C0839" w:rsidTr="005C0839">
        <w:tc>
          <w:tcPr>
            <w:tcW w:w="4621" w:type="dxa"/>
          </w:tcPr>
          <w:p w:rsidR="005C0839" w:rsidRDefault="005C0839" w:rsidP="00175457">
            <w:pPr>
              <w:jc w:val="both"/>
            </w:pPr>
            <w:r>
              <w:t>22%</w:t>
            </w:r>
          </w:p>
        </w:tc>
        <w:tc>
          <w:tcPr>
            <w:tcW w:w="4621" w:type="dxa"/>
          </w:tcPr>
          <w:p w:rsidR="005C0839" w:rsidRDefault="005C0839" w:rsidP="00175457">
            <w:pPr>
              <w:jc w:val="both"/>
            </w:pPr>
            <w:r>
              <w:t>&lt; 20</w:t>
            </w:r>
          </w:p>
        </w:tc>
      </w:tr>
      <w:tr w:rsidR="005C0839" w:rsidTr="005C0839">
        <w:tc>
          <w:tcPr>
            <w:tcW w:w="4621" w:type="dxa"/>
          </w:tcPr>
          <w:p w:rsidR="005C0839" w:rsidRDefault="005C0839" w:rsidP="00175457">
            <w:pPr>
              <w:jc w:val="both"/>
            </w:pPr>
            <w:r>
              <w:t>10%</w:t>
            </w:r>
          </w:p>
        </w:tc>
        <w:tc>
          <w:tcPr>
            <w:tcW w:w="4621" w:type="dxa"/>
          </w:tcPr>
          <w:p w:rsidR="005C0839" w:rsidRDefault="005C0839" w:rsidP="00175457">
            <w:pPr>
              <w:jc w:val="both"/>
            </w:pPr>
            <w:r>
              <w:t>&lt; 50</w:t>
            </w:r>
          </w:p>
        </w:tc>
      </w:tr>
    </w:tbl>
    <w:p w:rsidR="005C0839" w:rsidRDefault="005C0839" w:rsidP="00175457">
      <w:pPr>
        <w:jc w:val="both"/>
      </w:pPr>
    </w:p>
    <w:p w:rsidR="00F930A9" w:rsidRDefault="00631C37" w:rsidP="00175457">
      <w:pPr>
        <w:jc w:val="both"/>
      </w:pPr>
      <w:r>
        <w:t xml:space="preserve">The majority of respondents felt new development should be aimed at young families, less than 5% favoured </w:t>
      </w:r>
      <w:r w:rsidR="005C0839">
        <w:t xml:space="preserve">new housing for </w:t>
      </w:r>
      <w:r>
        <w:t>weekenders or c</w:t>
      </w:r>
      <w:r w:rsidR="006B5BBD">
        <w:t>ommuters. The overwhelming view</w:t>
      </w:r>
      <w:r>
        <w:t xml:space="preserve"> was that there should be more rented accommodation in the Parish and the majority felt it would give young villagers an opportunity to remain in the village and help keep it alive. </w:t>
      </w:r>
    </w:p>
    <w:p w:rsidR="00DD649A" w:rsidRPr="00DD649A" w:rsidRDefault="00DD649A" w:rsidP="00175457">
      <w:pPr>
        <w:jc w:val="both"/>
        <w:rPr>
          <w:b/>
        </w:rPr>
      </w:pPr>
      <w:r w:rsidRPr="00DD649A">
        <w:rPr>
          <w:b/>
        </w:rPr>
        <w:t>Census Key Statistics – East Coker Civil Parish</w:t>
      </w:r>
      <w:r w:rsidR="00C16AD0">
        <w:rPr>
          <w:b/>
        </w:rPr>
        <w:t xml:space="preserve"> for 2011 and 2001</w:t>
      </w:r>
    </w:p>
    <w:p w:rsidR="00E00BA6" w:rsidRDefault="00DD649A" w:rsidP="00175457">
      <w:pPr>
        <w:jc w:val="both"/>
      </w:pPr>
      <w:r>
        <w:t xml:space="preserve">In order to make reasoned judgements it is important to </w:t>
      </w:r>
      <w:r w:rsidR="0088608F">
        <w:t xml:space="preserve">make these from a </w:t>
      </w:r>
      <w:r>
        <w:t>firm baseline</w:t>
      </w:r>
      <w:r w:rsidR="0088608F">
        <w:t xml:space="preserve">. </w:t>
      </w:r>
      <w:r>
        <w:t>The data in</w:t>
      </w:r>
      <w:r w:rsidR="00C16AD0">
        <w:t xml:space="preserve"> table 4 is extracted from the </w:t>
      </w:r>
      <w:r>
        <w:t xml:space="preserve">key statistics for the Parish of East Coker and a basis to project forward. </w:t>
      </w:r>
    </w:p>
    <w:p w:rsidR="00DD649A" w:rsidRDefault="00DD649A" w:rsidP="00175457">
      <w:pPr>
        <w:jc w:val="both"/>
      </w:pPr>
      <w:r>
        <w:t>Table 4 –</w:t>
      </w:r>
      <w:r w:rsidR="00C16AD0">
        <w:t xml:space="preserve"> </w:t>
      </w:r>
      <w:r>
        <w:t xml:space="preserve">Census key statistics </w:t>
      </w:r>
      <w:r w:rsidR="00C16AD0">
        <w:t xml:space="preserve">2011 and 2001 (in brackets) </w:t>
      </w:r>
      <w:r>
        <w:t>– East Coker</w:t>
      </w:r>
      <w:r w:rsidR="00C16AD0">
        <w:t xml:space="preserve"> </w:t>
      </w:r>
    </w:p>
    <w:tbl>
      <w:tblPr>
        <w:tblStyle w:val="TableGrid"/>
        <w:tblW w:w="9322" w:type="dxa"/>
        <w:tblLook w:val="04A0" w:firstRow="1" w:lastRow="0" w:firstColumn="1" w:lastColumn="0" w:noHBand="0" w:noVBand="1"/>
      </w:tblPr>
      <w:tblGrid>
        <w:gridCol w:w="1848"/>
        <w:gridCol w:w="1848"/>
        <w:gridCol w:w="1848"/>
        <w:gridCol w:w="1849"/>
        <w:gridCol w:w="1929"/>
      </w:tblGrid>
      <w:tr w:rsidR="000656A5" w:rsidTr="00C16AD0">
        <w:tc>
          <w:tcPr>
            <w:tcW w:w="1848" w:type="dxa"/>
            <w:shd w:val="clear" w:color="auto" w:fill="C5D1D7" w:themeFill="background2"/>
          </w:tcPr>
          <w:p w:rsidR="000656A5" w:rsidRPr="00DD649A" w:rsidRDefault="00E00BA6" w:rsidP="00C16AD0">
            <w:pPr>
              <w:rPr>
                <w:b/>
              </w:rPr>
            </w:pPr>
            <w:r w:rsidRPr="00DD649A">
              <w:rPr>
                <w:b/>
              </w:rPr>
              <w:t>Houses</w:t>
            </w:r>
          </w:p>
        </w:tc>
        <w:tc>
          <w:tcPr>
            <w:tcW w:w="1848" w:type="dxa"/>
            <w:shd w:val="clear" w:color="auto" w:fill="C5D1D7" w:themeFill="background2"/>
          </w:tcPr>
          <w:p w:rsidR="000656A5" w:rsidRPr="00DD649A" w:rsidRDefault="000656A5" w:rsidP="00C16AD0">
            <w:pPr>
              <w:rPr>
                <w:b/>
              </w:rPr>
            </w:pPr>
            <w:r w:rsidRPr="00DD649A">
              <w:rPr>
                <w:b/>
              </w:rPr>
              <w:t>East Coker</w:t>
            </w:r>
            <w:r w:rsidR="00C16AD0">
              <w:rPr>
                <w:b/>
              </w:rPr>
              <w:t xml:space="preserve"> </w:t>
            </w:r>
          </w:p>
        </w:tc>
        <w:tc>
          <w:tcPr>
            <w:tcW w:w="1848" w:type="dxa"/>
            <w:shd w:val="clear" w:color="auto" w:fill="C5D1D7" w:themeFill="background2"/>
          </w:tcPr>
          <w:p w:rsidR="000656A5" w:rsidRPr="00DD649A" w:rsidRDefault="000656A5" w:rsidP="00C16AD0">
            <w:pPr>
              <w:rPr>
                <w:b/>
              </w:rPr>
            </w:pPr>
            <w:r w:rsidRPr="00DD649A">
              <w:rPr>
                <w:b/>
              </w:rPr>
              <w:t>East Coker %</w:t>
            </w:r>
          </w:p>
        </w:tc>
        <w:tc>
          <w:tcPr>
            <w:tcW w:w="1849" w:type="dxa"/>
            <w:shd w:val="clear" w:color="auto" w:fill="C5D1D7" w:themeFill="background2"/>
          </w:tcPr>
          <w:p w:rsidR="000656A5" w:rsidRPr="00DD649A" w:rsidRDefault="000656A5" w:rsidP="00C16AD0">
            <w:pPr>
              <w:rPr>
                <w:b/>
              </w:rPr>
            </w:pPr>
            <w:r w:rsidRPr="00DD649A">
              <w:rPr>
                <w:b/>
              </w:rPr>
              <w:t>Somerset %</w:t>
            </w:r>
          </w:p>
        </w:tc>
        <w:tc>
          <w:tcPr>
            <w:tcW w:w="1929" w:type="dxa"/>
            <w:shd w:val="clear" w:color="auto" w:fill="C5D1D7" w:themeFill="background2"/>
          </w:tcPr>
          <w:p w:rsidR="000656A5" w:rsidRPr="00DD649A" w:rsidRDefault="000656A5" w:rsidP="00C16AD0">
            <w:pPr>
              <w:rPr>
                <w:b/>
              </w:rPr>
            </w:pPr>
            <w:r w:rsidRPr="00DD649A">
              <w:rPr>
                <w:b/>
              </w:rPr>
              <w:t>England</w:t>
            </w:r>
            <w:r w:rsidR="00C16AD0">
              <w:rPr>
                <w:b/>
              </w:rPr>
              <w:t xml:space="preserve"> </w:t>
            </w:r>
            <w:r w:rsidRPr="00DD649A">
              <w:rPr>
                <w:b/>
              </w:rPr>
              <w:t>and Wales%</w:t>
            </w:r>
          </w:p>
        </w:tc>
      </w:tr>
      <w:tr w:rsidR="00E00BA6" w:rsidTr="00C16AD0">
        <w:tc>
          <w:tcPr>
            <w:tcW w:w="1848" w:type="dxa"/>
          </w:tcPr>
          <w:p w:rsidR="00E00BA6" w:rsidRDefault="00E00BA6" w:rsidP="00C16AD0">
            <w:r>
              <w:t>Total dwellings</w:t>
            </w:r>
          </w:p>
        </w:tc>
        <w:tc>
          <w:tcPr>
            <w:tcW w:w="1848" w:type="dxa"/>
          </w:tcPr>
          <w:p w:rsidR="00E00BA6" w:rsidRDefault="00E00BA6" w:rsidP="00BB30B2">
            <w:r>
              <w:t>796</w:t>
            </w:r>
            <w:r w:rsidR="006D43BF">
              <w:t xml:space="preserve">  (7</w:t>
            </w:r>
            <w:r w:rsidR="00BB30B2">
              <w:t>69</w:t>
            </w:r>
            <w:r w:rsidR="006D43BF">
              <w:t>)</w:t>
            </w:r>
          </w:p>
        </w:tc>
        <w:tc>
          <w:tcPr>
            <w:tcW w:w="1848" w:type="dxa"/>
          </w:tcPr>
          <w:p w:rsidR="00E00BA6" w:rsidRDefault="00E00BA6" w:rsidP="00C16AD0">
            <w:r>
              <w:t>100</w:t>
            </w:r>
            <w:r w:rsidR="001A1234">
              <w:t>%</w:t>
            </w:r>
          </w:p>
        </w:tc>
        <w:tc>
          <w:tcPr>
            <w:tcW w:w="1849" w:type="dxa"/>
          </w:tcPr>
          <w:p w:rsidR="00E00BA6" w:rsidRDefault="00E00BA6" w:rsidP="00C16AD0">
            <w:r>
              <w:t>100</w:t>
            </w:r>
            <w:r w:rsidR="001A1234">
              <w:t>%</w:t>
            </w:r>
          </w:p>
        </w:tc>
        <w:tc>
          <w:tcPr>
            <w:tcW w:w="1929" w:type="dxa"/>
          </w:tcPr>
          <w:p w:rsidR="00E00BA6" w:rsidRDefault="00E00BA6" w:rsidP="00C16AD0">
            <w:r>
              <w:t>100</w:t>
            </w:r>
            <w:r w:rsidR="001A1234">
              <w:t>%</w:t>
            </w:r>
          </w:p>
        </w:tc>
      </w:tr>
      <w:tr w:rsidR="00E00BA6" w:rsidTr="00C16AD0">
        <w:tc>
          <w:tcPr>
            <w:tcW w:w="1848" w:type="dxa"/>
          </w:tcPr>
          <w:p w:rsidR="00E00BA6" w:rsidRDefault="00E00BA6" w:rsidP="00C16AD0">
            <w:r>
              <w:t>Detached</w:t>
            </w:r>
          </w:p>
        </w:tc>
        <w:tc>
          <w:tcPr>
            <w:tcW w:w="1848" w:type="dxa"/>
          </w:tcPr>
          <w:p w:rsidR="00E00BA6" w:rsidRDefault="00E00BA6" w:rsidP="00C16AD0">
            <w:r>
              <w:t>500</w:t>
            </w:r>
            <w:r w:rsidR="006D43BF">
              <w:t xml:space="preserve">  (463)</w:t>
            </w:r>
          </w:p>
        </w:tc>
        <w:tc>
          <w:tcPr>
            <w:tcW w:w="1848" w:type="dxa"/>
          </w:tcPr>
          <w:p w:rsidR="00E00BA6" w:rsidRDefault="00E00BA6" w:rsidP="00C16AD0">
            <w:r>
              <w:t>62.8</w:t>
            </w:r>
          </w:p>
        </w:tc>
        <w:tc>
          <w:tcPr>
            <w:tcW w:w="1849" w:type="dxa"/>
          </w:tcPr>
          <w:p w:rsidR="00E00BA6" w:rsidRDefault="00E00BA6" w:rsidP="00C16AD0">
            <w:r>
              <w:t>32.3</w:t>
            </w:r>
          </w:p>
        </w:tc>
        <w:tc>
          <w:tcPr>
            <w:tcW w:w="1929" w:type="dxa"/>
          </w:tcPr>
          <w:p w:rsidR="00E00BA6" w:rsidRDefault="00E00BA6" w:rsidP="00C16AD0">
            <w:r>
              <w:t>22.6</w:t>
            </w:r>
          </w:p>
        </w:tc>
      </w:tr>
      <w:tr w:rsidR="00E00BA6" w:rsidTr="00C16AD0">
        <w:tc>
          <w:tcPr>
            <w:tcW w:w="1848" w:type="dxa"/>
          </w:tcPr>
          <w:p w:rsidR="00E00BA6" w:rsidRDefault="00E00BA6" w:rsidP="00C16AD0">
            <w:r>
              <w:t>Semi Detached</w:t>
            </w:r>
          </w:p>
        </w:tc>
        <w:tc>
          <w:tcPr>
            <w:tcW w:w="1848" w:type="dxa"/>
          </w:tcPr>
          <w:p w:rsidR="00E00BA6" w:rsidRDefault="00E00BA6" w:rsidP="00C16AD0">
            <w:r>
              <w:t>150</w:t>
            </w:r>
            <w:r w:rsidR="006D43BF">
              <w:t xml:space="preserve">  (153)</w:t>
            </w:r>
          </w:p>
        </w:tc>
        <w:tc>
          <w:tcPr>
            <w:tcW w:w="1848" w:type="dxa"/>
          </w:tcPr>
          <w:p w:rsidR="00E00BA6" w:rsidRDefault="00E00BA6" w:rsidP="00C16AD0">
            <w:r>
              <w:t>18.8</w:t>
            </w:r>
          </w:p>
        </w:tc>
        <w:tc>
          <w:tcPr>
            <w:tcW w:w="1849" w:type="dxa"/>
          </w:tcPr>
          <w:p w:rsidR="00E00BA6" w:rsidRDefault="00E00BA6" w:rsidP="00C16AD0">
            <w:r>
              <w:t>30.4</w:t>
            </w:r>
          </w:p>
        </w:tc>
        <w:tc>
          <w:tcPr>
            <w:tcW w:w="1929" w:type="dxa"/>
          </w:tcPr>
          <w:p w:rsidR="00E00BA6" w:rsidRDefault="00E00BA6" w:rsidP="00C16AD0">
            <w:r>
              <w:t>31.1</w:t>
            </w:r>
          </w:p>
        </w:tc>
      </w:tr>
      <w:tr w:rsidR="00E00BA6" w:rsidTr="00C16AD0">
        <w:tc>
          <w:tcPr>
            <w:tcW w:w="1848" w:type="dxa"/>
          </w:tcPr>
          <w:p w:rsidR="00E00BA6" w:rsidRDefault="00E00BA6" w:rsidP="00C16AD0">
            <w:r>
              <w:t>Terraced</w:t>
            </w:r>
          </w:p>
        </w:tc>
        <w:tc>
          <w:tcPr>
            <w:tcW w:w="1848" w:type="dxa"/>
          </w:tcPr>
          <w:p w:rsidR="00E00BA6" w:rsidRDefault="00E00BA6" w:rsidP="00C16AD0">
            <w:r>
              <w:t>123</w:t>
            </w:r>
            <w:r w:rsidR="006D43BF">
              <w:t xml:space="preserve">  (126)</w:t>
            </w:r>
          </w:p>
        </w:tc>
        <w:tc>
          <w:tcPr>
            <w:tcW w:w="1848" w:type="dxa"/>
          </w:tcPr>
          <w:p w:rsidR="00E00BA6" w:rsidRDefault="00E00BA6" w:rsidP="00C16AD0">
            <w:r>
              <w:t>15.5</w:t>
            </w:r>
          </w:p>
        </w:tc>
        <w:tc>
          <w:tcPr>
            <w:tcW w:w="1849" w:type="dxa"/>
          </w:tcPr>
          <w:p w:rsidR="00E00BA6" w:rsidRDefault="00E00BA6" w:rsidP="00C16AD0">
            <w:r>
              <w:t>23.7</w:t>
            </w:r>
          </w:p>
        </w:tc>
        <w:tc>
          <w:tcPr>
            <w:tcW w:w="1929" w:type="dxa"/>
          </w:tcPr>
          <w:p w:rsidR="00E00BA6" w:rsidRDefault="00E00BA6" w:rsidP="00C16AD0">
            <w:r>
              <w:t>23.6</w:t>
            </w:r>
          </w:p>
        </w:tc>
      </w:tr>
      <w:tr w:rsidR="00E00BA6" w:rsidTr="00C16AD0">
        <w:tc>
          <w:tcPr>
            <w:tcW w:w="1848" w:type="dxa"/>
          </w:tcPr>
          <w:p w:rsidR="00E00BA6" w:rsidRDefault="00E00BA6" w:rsidP="00C16AD0">
            <w:r>
              <w:t>Flats</w:t>
            </w:r>
          </w:p>
        </w:tc>
        <w:tc>
          <w:tcPr>
            <w:tcW w:w="1848" w:type="dxa"/>
          </w:tcPr>
          <w:p w:rsidR="00E00BA6" w:rsidRDefault="00E00BA6" w:rsidP="00C16AD0">
            <w:r>
              <w:t>18</w:t>
            </w:r>
            <w:r w:rsidR="006D43BF">
              <w:t xml:space="preserve">  </w:t>
            </w:r>
            <w:r w:rsidR="00E078E4">
              <w:t xml:space="preserve"> </w:t>
            </w:r>
            <w:r w:rsidR="006D43BF">
              <w:t xml:space="preserve">  (</w:t>
            </w:r>
            <w:r w:rsidR="007A3705">
              <w:t>32</w:t>
            </w:r>
            <w:r w:rsidR="006D43BF">
              <w:t>)</w:t>
            </w:r>
          </w:p>
        </w:tc>
        <w:tc>
          <w:tcPr>
            <w:tcW w:w="1848" w:type="dxa"/>
          </w:tcPr>
          <w:p w:rsidR="00E00BA6" w:rsidRDefault="00E00BA6" w:rsidP="00C16AD0">
            <w:r>
              <w:t>2.3</w:t>
            </w:r>
          </w:p>
        </w:tc>
        <w:tc>
          <w:tcPr>
            <w:tcW w:w="1849" w:type="dxa"/>
          </w:tcPr>
          <w:p w:rsidR="00E00BA6" w:rsidRDefault="00E00BA6" w:rsidP="00C16AD0">
            <w:r>
              <w:t>13.0</w:t>
            </w:r>
          </w:p>
        </w:tc>
        <w:tc>
          <w:tcPr>
            <w:tcW w:w="1929" w:type="dxa"/>
          </w:tcPr>
          <w:p w:rsidR="00E00BA6" w:rsidRDefault="00E00BA6" w:rsidP="00C16AD0">
            <w:r>
              <w:t>21.6</w:t>
            </w:r>
          </w:p>
        </w:tc>
      </w:tr>
      <w:tr w:rsidR="00BB30B2" w:rsidTr="00C16AD0">
        <w:tc>
          <w:tcPr>
            <w:tcW w:w="1848" w:type="dxa"/>
          </w:tcPr>
          <w:p w:rsidR="00BB30B2" w:rsidRDefault="00BB30B2" w:rsidP="00C16AD0">
            <w:r>
              <w:t>Unoccupied Dwellings</w:t>
            </w:r>
          </w:p>
        </w:tc>
        <w:tc>
          <w:tcPr>
            <w:tcW w:w="1848" w:type="dxa"/>
          </w:tcPr>
          <w:p w:rsidR="00BB30B2" w:rsidRDefault="00BB30B2" w:rsidP="00BB30B2">
            <w:r>
              <w:t xml:space="preserve">56 </w:t>
            </w:r>
            <w:r w:rsidR="00E078E4">
              <w:t xml:space="preserve"> </w:t>
            </w:r>
            <w:r w:rsidR="009617F6">
              <w:t xml:space="preserve">  </w:t>
            </w:r>
            <w:r w:rsidR="00E078E4">
              <w:t xml:space="preserve"> </w:t>
            </w:r>
            <w:r>
              <w:t>(18)</w:t>
            </w:r>
          </w:p>
        </w:tc>
        <w:tc>
          <w:tcPr>
            <w:tcW w:w="1848" w:type="dxa"/>
          </w:tcPr>
          <w:p w:rsidR="00BB30B2" w:rsidRDefault="00BB30B2" w:rsidP="00C16AD0">
            <w:r>
              <w:t>7.04 (2.34)</w:t>
            </w:r>
          </w:p>
        </w:tc>
        <w:tc>
          <w:tcPr>
            <w:tcW w:w="1849" w:type="dxa"/>
          </w:tcPr>
          <w:p w:rsidR="00BB30B2" w:rsidRDefault="00BB30B2" w:rsidP="00C16AD0">
            <w:r>
              <w:t>Na</w:t>
            </w:r>
          </w:p>
        </w:tc>
        <w:tc>
          <w:tcPr>
            <w:tcW w:w="1929" w:type="dxa"/>
          </w:tcPr>
          <w:p w:rsidR="00BB30B2" w:rsidRDefault="00BB30B2" w:rsidP="00C16AD0">
            <w:r>
              <w:t>Na</w:t>
            </w:r>
          </w:p>
        </w:tc>
      </w:tr>
      <w:tr w:rsidR="00E00BA6" w:rsidTr="00C16AD0">
        <w:tc>
          <w:tcPr>
            <w:tcW w:w="1848" w:type="dxa"/>
            <w:shd w:val="clear" w:color="auto" w:fill="C5D1D7" w:themeFill="background2"/>
          </w:tcPr>
          <w:p w:rsidR="00E00BA6" w:rsidRPr="001A1234" w:rsidRDefault="00E00BA6" w:rsidP="00C16AD0">
            <w:pPr>
              <w:rPr>
                <w:b/>
              </w:rPr>
            </w:pPr>
            <w:r w:rsidRPr="001A1234">
              <w:rPr>
                <w:b/>
              </w:rPr>
              <w:lastRenderedPageBreak/>
              <w:t>Tenure</w:t>
            </w:r>
          </w:p>
        </w:tc>
        <w:tc>
          <w:tcPr>
            <w:tcW w:w="1848" w:type="dxa"/>
            <w:shd w:val="clear" w:color="auto" w:fill="C5D1D7" w:themeFill="background2"/>
          </w:tcPr>
          <w:p w:rsidR="00E00BA6" w:rsidRPr="001A1234" w:rsidRDefault="001A1234" w:rsidP="00C16AD0">
            <w:pPr>
              <w:rPr>
                <w:b/>
              </w:rPr>
            </w:pPr>
            <w:r w:rsidRPr="001A1234">
              <w:rPr>
                <w:b/>
              </w:rPr>
              <w:t>East Coker</w:t>
            </w:r>
          </w:p>
        </w:tc>
        <w:tc>
          <w:tcPr>
            <w:tcW w:w="1848" w:type="dxa"/>
            <w:shd w:val="clear" w:color="auto" w:fill="C5D1D7" w:themeFill="background2"/>
          </w:tcPr>
          <w:p w:rsidR="00E00BA6" w:rsidRPr="001A1234" w:rsidRDefault="001A1234" w:rsidP="00C16AD0">
            <w:pPr>
              <w:rPr>
                <w:b/>
              </w:rPr>
            </w:pPr>
            <w:r w:rsidRPr="001A1234">
              <w:rPr>
                <w:b/>
              </w:rPr>
              <w:t>East Coker %</w:t>
            </w:r>
          </w:p>
        </w:tc>
        <w:tc>
          <w:tcPr>
            <w:tcW w:w="1849" w:type="dxa"/>
            <w:shd w:val="clear" w:color="auto" w:fill="C5D1D7" w:themeFill="background2"/>
          </w:tcPr>
          <w:p w:rsidR="00E00BA6" w:rsidRPr="001A1234" w:rsidRDefault="001A1234" w:rsidP="00C16AD0">
            <w:pPr>
              <w:rPr>
                <w:b/>
              </w:rPr>
            </w:pPr>
            <w:r w:rsidRPr="001A1234">
              <w:rPr>
                <w:b/>
              </w:rPr>
              <w:t>Somerset%</w:t>
            </w:r>
          </w:p>
        </w:tc>
        <w:tc>
          <w:tcPr>
            <w:tcW w:w="1929" w:type="dxa"/>
            <w:shd w:val="clear" w:color="auto" w:fill="C5D1D7" w:themeFill="background2"/>
          </w:tcPr>
          <w:p w:rsidR="00E00BA6" w:rsidRPr="001A1234" w:rsidRDefault="001A1234" w:rsidP="00C16AD0">
            <w:pPr>
              <w:rPr>
                <w:b/>
              </w:rPr>
            </w:pPr>
            <w:r w:rsidRPr="001A1234">
              <w:rPr>
                <w:b/>
              </w:rPr>
              <w:t>England and Wales%</w:t>
            </w:r>
          </w:p>
        </w:tc>
      </w:tr>
      <w:tr w:rsidR="00E00BA6" w:rsidTr="00C16AD0">
        <w:tc>
          <w:tcPr>
            <w:tcW w:w="1848" w:type="dxa"/>
          </w:tcPr>
          <w:p w:rsidR="00E00BA6" w:rsidRDefault="00E00BA6" w:rsidP="00C16AD0">
            <w:r>
              <w:t>Total Households</w:t>
            </w:r>
          </w:p>
        </w:tc>
        <w:tc>
          <w:tcPr>
            <w:tcW w:w="1848" w:type="dxa"/>
          </w:tcPr>
          <w:p w:rsidR="00E00BA6" w:rsidRDefault="00E00BA6" w:rsidP="00C16AD0">
            <w:r>
              <w:t>740</w:t>
            </w:r>
            <w:r w:rsidR="007A3705">
              <w:t xml:space="preserve"> (746)</w:t>
            </w:r>
          </w:p>
        </w:tc>
        <w:tc>
          <w:tcPr>
            <w:tcW w:w="1848" w:type="dxa"/>
          </w:tcPr>
          <w:p w:rsidR="00E00BA6" w:rsidRDefault="00E00BA6" w:rsidP="00C16AD0">
            <w:r>
              <w:t>100</w:t>
            </w:r>
          </w:p>
        </w:tc>
        <w:tc>
          <w:tcPr>
            <w:tcW w:w="1849" w:type="dxa"/>
          </w:tcPr>
          <w:p w:rsidR="00E00BA6" w:rsidRDefault="00E00BA6" w:rsidP="00C16AD0">
            <w:r>
              <w:t>100</w:t>
            </w:r>
          </w:p>
        </w:tc>
        <w:tc>
          <w:tcPr>
            <w:tcW w:w="1929" w:type="dxa"/>
          </w:tcPr>
          <w:p w:rsidR="00E00BA6" w:rsidRDefault="00E00BA6" w:rsidP="00C16AD0">
            <w:r>
              <w:t>100</w:t>
            </w:r>
          </w:p>
        </w:tc>
      </w:tr>
      <w:tr w:rsidR="00E00BA6" w:rsidTr="00C16AD0">
        <w:tc>
          <w:tcPr>
            <w:tcW w:w="1848" w:type="dxa"/>
          </w:tcPr>
          <w:p w:rsidR="00E00BA6" w:rsidRDefault="00E00BA6" w:rsidP="00C16AD0">
            <w:r>
              <w:t>Owner Occupied</w:t>
            </w:r>
          </w:p>
        </w:tc>
        <w:tc>
          <w:tcPr>
            <w:tcW w:w="1848" w:type="dxa"/>
          </w:tcPr>
          <w:p w:rsidR="00E00BA6" w:rsidRDefault="00E00BA6" w:rsidP="00C16AD0">
            <w:r>
              <w:t>634</w:t>
            </w:r>
            <w:r w:rsidR="007A3705">
              <w:t xml:space="preserve"> (644)</w:t>
            </w:r>
          </w:p>
        </w:tc>
        <w:tc>
          <w:tcPr>
            <w:tcW w:w="1848" w:type="dxa"/>
          </w:tcPr>
          <w:p w:rsidR="00E00BA6" w:rsidRDefault="00E00BA6" w:rsidP="00C16AD0">
            <w:r>
              <w:t>85.7</w:t>
            </w:r>
          </w:p>
        </w:tc>
        <w:tc>
          <w:tcPr>
            <w:tcW w:w="1849" w:type="dxa"/>
          </w:tcPr>
          <w:p w:rsidR="00E00BA6" w:rsidRDefault="00E00BA6" w:rsidP="00C16AD0">
            <w:r>
              <w:t>70.2</w:t>
            </w:r>
          </w:p>
        </w:tc>
        <w:tc>
          <w:tcPr>
            <w:tcW w:w="1929" w:type="dxa"/>
          </w:tcPr>
          <w:p w:rsidR="00E00BA6" w:rsidRDefault="00E00BA6" w:rsidP="00C16AD0">
            <w:r>
              <w:t>64.3</w:t>
            </w:r>
          </w:p>
        </w:tc>
      </w:tr>
      <w:tr w:rsidR="00E00BA6" w:rsidTr="00C16AD0">
        <w:tc>
          <w:tcPr>
            <w:tcW w:w="1848" w:type="dxa"/>
          </w:tcPr>
          <w:p w:rsidR="00E00BA6" w:rsidRDefault="00E00BA6" w:rsidP="00C16AD0">
            <w:r>
              <w:t>Social rented</w:t>
            </w:r>
          </w:p>
        </w:tc>
        <w:tc>
          <w:tcPr>
            <w:tcW w:w="1848" w:type="dxa"/>
          </w:tcPr>
          <w:p w:rsidR="00E00BA6" w:rsidRDefault="00E00BA6" w:rsidP="00C16AD0">
            <w:r>
              <w:t>44</w:t>
            </w:r>
            <w:r w:rsidR="007A3705">
              <w:t xml:space="preserve">   (48)</w:t>
            </w:r>
          </w:p>
        </w:tc>
        <w:tc>
          <w:tcPr>
            <w:tcW w:w="1848" w:type="dxa"/>
          </w:tcPr>
          <w:p w:rsidR="00E00BA6" w:rsidRDefault="00E00BA6" w:rsidP="00C16AD0">
            <w:r>
              <w:t>5.9</w:t>
            </w:r>
          </w:p>
        </w:tc>
        <w:tc>
          <w:tcPr>
            <w:tcW w:w="1849" w:type="dxa"/>
          </w:tcPr>
          <w:p w:rsidR="00E00BA6" w:rsidRDefault="00E00BA6" w:rsidP="00C16AD0">
            <w:r>
              <w:t>13.5</w:t>
            </w:r>
          </w:p>
        </w:tc>
        <w:tc>
          <w:tcPr>
            <w:tcW w:w="1929" w:type="dxa"/>
          </w:tcPr>
          <w:p w:rsidR="00E00BA6" w:rsidRDefault="00E00BA6" w:rsidP="00C16AD0">
            <w:r>
              <w:t>17.6</w:t>
            </w:r>
          </w:p>
        </w:tc>
      </w:tr>
      <w:tr w:rsidR="00E00BA6" w:rsidTr="00C16AD0">
        <w:tc>
          <w:tcPr>
            <w:tcW w:w="1848" w:type="dxa"/>
          </w:tcPr>
          <w:p w:rsidR="00E00BA6" w:rsidRDefault="00E00BA6" w:rsidP="00C16AD0">
            <w:r>
              <w:t>Privately rented</w:t>
            </w:r>
          </w:p>
        </w:tc>
        <w:tc>
          <w:tcPr>
            <w:tcW w:w="1848" w:type="dxa"/>
          </w:tcPr>
          <w:p w:rsidR="00E00BA6" w:rsidRDefault="00E00BA6" w:rsidP="00C16AD0">
            <w:r>
              <w:t>52</w:t>
            </w:r>
            <w:r w:rsidR="007A3705">
              <w:t xml:space="preserve">   (43)</w:t>
            </w:r>
          </w:p>
        </w:tc>
        <w:tc>
          <w:tcPr>
            <w:tcW w:w="1848" w:type="dxa"/>
          </w:tcPr>
          <w:p w:rsidR="00E00BA6" w:rsidRDefault="00E00BA6" w:rsidP="00C16AD0">
            <w:r>
              <w:t>7.0</w:t>
            </w:r>
          </w:p>
        </w:tc>
        <w:tc>
          <w:tcPr>
            <w:tcW w:w="1849" w:type="dxa"/>
          </w:tcPr>
          <w:p w:rsidR="00E00BA6" w:rsidRDefault="00E00BA6" w:rsidP="00C16AD0">
            <w:r>
              <w:t>14.7</w:t>
            </w:r>
          </w:p>
        </w:tc>
        <w:tc>
          <w:tcPr>
            <w:tcW w:w="1929" w:type="dxa"/>
          </w:tcPr>
          <w:p w:rsidR="00E00BA6" w:rsidRDefault="00E00BA6" w:rsidP="00C16AD0">
            <w:r>
              <w:t>16.7</w:t>
            </w:r>
          </w:p>
        </w:tc>
      </w:tr>
      <w:tr w:rsidR="00E00BA6" w:rsidTr="00C16AD0">
        <w:tc>
          <w:tcPr>
            <w:tcW w:w="1848" w:type="dxa"/>
          </w:tcPr>
          <w:p w:rsidR="00E00BA6" w:rsidRDefault="00E00BA6" w:rsidP="00C16AD0">
            <w:r>
              <w:t>Average household size (persons per</w:t>
            </w:r>
            <w:r w:rsidR="001A1234">
              <w:t xml:space="preserve"> </w:t>
            </w:r>
            <w:r>
              <w:t>household)</w:t>
            </w:r>
          </w:p>
        </w:tc>
        <w:tc>
          <w:tcPr>
            <w:tcW w:w="1848" w:type="dxa"/>
          </w:tcPr>
          <w:p w:rsidR="00E00BA6" w:rsidRDefault="00E00BA6" w:rsidP="0032696F">
            <w:r>
              <w:t>2.</w:t>
            </w:r>
            <w:r w:rsidR="0032696F">
              <w:t>25 (2.28)</w:t>
            </w:r>
          </w:p>
        </w:tc>
        <w:tc>
          <w:tcPr>
            <w:tcW w:w="1848" w:type="dxa"/>
          </w:tcPr>
          <w:p w:rsidR="00E00BA6" w:rsidRDefault="00E00BA6" w:rsidP="00C16AD0"/>
        </w:tc>
        <w:tc>
          <w:tcPr>
            <w:tcW w:w="1849" w:type="dxa"/>
          </w:tcPr>
          <w:p w:rsidR="00E00BA6" w:rsidRDefault="00E00BA6" w:rsidP="00C16AD0"/>
        </w:tc>
        <w:tc>
          <w:tcPr>
            <w:tcW w:w="1929" w:type="dxa"/>
          </w:tcPr>
          <w:p w:rsidR="00E00BA6" w:rsidRDefault="00E00BA6" w:rsidP="00C16AD0"/>
        </w:tc>
      </w:tr>
      <w:tr w:rsidR="001A1234" w:rsidTr="00C16AD0">
        <w:tc>
          <w:tcPr>
            <w:tcW w:w="1848" w:type="dxa"/>
            <w:shd w:val="clear" w:color="auto" w:fill="C5D1D7" w:themeFill="background2"/>
          </w:tcPr>
          <w:p w:rsidR="001A1234" w:rsidRPr="001A1234" w:rsidRDefault="001A1234" w:rsidP="00C16AD0">
            <w:pPr>
              <w:rPr>
                <w:b/>
              </w:rPr>
            </w:pPr>
            <w:r w:rsidRPr="001A1234">
              <w:rPr>
                <w:b/>
              </w:rPr>
              <w:t>Parish Population Profile</w:t>
            </w:r>
          </w:p>
        </w:tc>
        <w:tc>
          <w:tcPr>
            <w:tcW w:w="1848" w:type="dxa"/>
            <w:shd w:val="clear" w:color="auto" w:fill="C5D1D7" w:themeFill="background2"/>
          </w:tcPr>
          <w:p w:rsidR="001A1234" w:rsidRDefault="001A1234" w:rsidP="00C16AD0">
            <w:r w:rsidRPr="001A1234">
              <w:rPr>
                <w:b/>
              </w:rPr>
              <w:t>East Coker</w:t>
            </w:r>
          </w:p>
        </w:tc>
        <w:tc>
          <w:tcPr>
            <w:tcW w:w="1848" w:type="dxa"/>
            <w:shd w:val="clear" w:color="auto" w:fill="C5D1D7" w:themeFill="background2"/>
          </w:tcPr>
          <w:p w:rsidR="001A1234" w:rsidRDefault="001A1234" w:rsidP="00C16AD0">
            <w:r w:rsidRPr="001A1234">
              <w:rPr>
                <w:b/>
              </w:rPr>
              <w:t>East Coker %</w:t>
            </w:r>
          </w:p>
        </w:tc>
        <w:tc>
          <w:tcPr>
            <w:tcW w:w="1849" w:type="dxa"/>
            <w:shd w:val="clear" w:color="auto" w:fill="C5D1D7" w:themeFill="background2"/>
          </w:tcPr>
          <w:p w:rsidR="001A1234" w:rsidRDefault="001A1234" w:rsidP="00C16AD0">
            <w:r w:rsidRPr="001A1234">
              <w:rPr>
                <w:b/>
              </w:rPr>
              <w:t>Somerset%</w:t>
            </w:r>
          </w:p>
        </w:tc>
        <w:tc>
          <w:tcPr>
            <w:tcW w:w="1929" w:type="dxa"/>
            <w:shd w:val="clear" w:color="auto" w:fill="C5D1D7" w:themeFill="background2"/>
          </w:tcPr>
          <w:p w:rsidR="001A1234" w:rsidRDefault="001A1234" w:rsidP="00C16AD0">
            <w:r w:rsidRPr="001A1234">
              <w:rPr>
                <w:b/>
              </w:rPr>
              <w:t>England and Wales%</w:t>
            </w:r>
          </w:p>
        </w:tc>
      </w:tr>
      <w:tr w:rsidR="001A1234" w:rsidTr="00C16AD0">
        <w:tc>
          <w:tcPr>
            <w:tcW w:w="1848" w:type="dxa"/>
          </w:tcPr>
          <w:p w:rsidR="001A1234" w:rsidRDefault="001A1234" w:rsidP="00C16AD0">
            <w:r>
              <w:t>Total usually resident</w:t>
            </w:r>
          </w:p>
        </w:tc>
        <w:tc>
          <w:tcPr>
            <w:tcW w:w="1848" w:type="dxa"/>
          </w:tcPr>
          <w:p w:rsidR="001A1234" w:rsidRDefault="001A1234" w:rsidP="00C16AD0">
            <w:r>
              <w:t>1667</w:t>
            </w:r>
            <w:r w:rsidR="007A3705">
              <w:t xml:space="preserve"> (1702)</w:t>
            </w:r>
          </w:p>
        </w:tc>
        <w:tc>
          <w:tcPr>
            <w:tcW w:w="1848" w:type="dxa"/>
          </w:tcPr>
          <w:p w:rsidR="001A1234" w:rsidRDefault="001A1234" w:rsidP="00C16AD0">
            <w:r>
              <w:t>100%</w:t>
            </w:r>
          </w:p>
        </w:tc>
        <w:tc>
          <w:tcPr>
            <w:tcW w:w="1849" w:type="dxa"/>
          </w:tcPr>
          <w:p w:rsidR="001A1234" w:rsidRDefault="001A1234" w:rsidP="00C16AD0">
            <w:r>
              <w:t>100%</w:t>
            </w:r>
          </w:p>
        </w:tc>
        <w:tc>
          <w:tcPr>
            <w:tcW w:w="1929" w:type="dxa"/>
          </w:tcPr>
          <w:p w:rsidR="001A1234" w:rsidRDefault="001A1234" w:rsidP="00C16AD0">
            <w:r>
              <w:t>100%</w:t>
            </w:r>
          </w:p>
        </w:tc>
      </w:tr>
      <w:tr w:rsidR="001A1234" w:rsidTr="00C16AD0">
        <w:tc>
          <w:tcPr>
            <w:tcW w:w="1848" w:type="dxa"/>
          </w:tcPr>
          <w:p w:rsidR="001A1234" w:rsidRDefault="001A1234" w:rsidP="00C16AD0">
            <w:r>
              <w:t>Children 0-15 year old</w:t>
            </w:r>
          </w:p>
        </w:tc>
        <w:tc>
          <w:tcPr>
            <w:tcW w:w="1848" w:type="dxa"/>
          </w:tcPr>
          <w:p w:rsidR="001A1234" w:rsidRDefault="001A1234" w:rsidP="00C16AD0">
            <w:r>
              <w:t>223</w:t>
            </w:r>
            <w:r w:rsidR="007A3705">
              <w:t xml:space="preserve">   (266)</w:t>
            </w:r>
          </w:p>
        </w:tc>
        <w:tc>
          <w:tcPr>
            <w:tcW w:w="1848" w:type="dxa"/>
          </w:tcPr>
          <w:p w:rsidR="001A1234" w:rsidRDefault="001A1234" w:rsidP="00C16AD0">
            <w:r>
              <w:t>13.4</w:t>
            </w:r>
            <w:r w:rsidR="00C16AD0">
              <w:t xml:space="preserve"> (16)</w:t>
            </w:r>
          </w:p>
        </w:tc>
        <w:tc>
          <w:tcPr>
            <w:tcW w:w="1849" w:type="dxa"/>
          </w:tcPr>
          <w:p w:rsidR="001A1234" w:rsidRDefault="001A1234" w:rsidP="00C16AD0">
            <w:r>
              <w:t>17.8</w:t>
            </w:r>
          </w:p>
        </w:tc>
        <w:tc>
          <w:tcPr>
            <w:tcW w:w="1929" w:type="dxa"/>
          </w:tcPr>
          <w:p w:rsidR="001A1234" w:rsidRDefault="001A1234" w:rsidP="00C16AD0">
            <w:r>
              <w:t>18.9</w:t>
            </w:r>
          </w:p>
        </w:tc>
      </w:tr>
      <w:tr w:rsidR="001A1234" w:rsidTr="00C16AD0">
        <w:tc>
          <w:tcPr>
            <w:tcW w:w="1848" w:type="dxa"/>
          </w:tcPr>
          <w:p w:rsidR="001A1234" w:rsidRDefault="001A1234" w:rsidP="00C16AD0">
            <w:r>
              <w:t>Working age (16-64 years old)</w:t>
            </w:r>
          </w:p>
        </w:tc>
        <w:tc>
          <w:tcPr>
            <w:tcW w:w="1848" w:type="dxa"/>
          </w:tcPr>
          <w:p w:rsidR="001A1234" w:rsidRDefault="001A1234" w:rsidP="00C16AD0">
            <w:r>
              <w:t>919</w:t>
            </w:r>
            <w:r w:rsidR="007A3705">
              <w:t xml:space="preserve">  (1011)</w:t>
            </w:r>
          </w:p>
        </w:tc>
        <w:tc>
          <w:tcPr>
            <w:tcW w:w="1848" w:type="dxa"/>
          </w:tcPr>
          <w:p w:rsidR="001A1234" w:rsidRDefault="001A1234" w:rsidP="00C16AD0">
            <w:r>
              <w:t>55.1</w:t>
            </w:r>
            <w:r w:rsidR="00C16AD0">
              <w:t xml:space="preserve"> (60)</w:t>
            </w:r>
          </w:p>
        </w:tc>
        <w:tc>
          <w:tcPr>
            <w:tcW w:w="1849" w:type="dxa"/>
          </w:tcPr>
          <w:p w:rsidR="001A1234" w:rsidRDefault="001A1234" w:rsidP="00C16AD0">
            <w:r>
              <w:t>61.1</w:t>
            </w:r>
          </w:p>
        </w:tc>
        <w:tc>
          <w:tcPr>
            <w:tcW w:w="1929" w:type="dxa"/>
          </w:tcPr>
          <w:p w:rsidR="001A1234" w:rsidRDefault="001A1234" w:rsidP="00C16AD0">
            <w:r>
              <w:t>64.7</w:t>
            </w:r>
          </w:p>
        </w:tc>
      </w:tr>
      <w:tr w:rsidR="001A1234" w:rsidTr="00C16AD0">
        <w:tc>
          <w:tcPr>
            <w:tcW w:w="1848" w:type="dxa"/>
          </w:tcPr>
          <w:p w:rsidR="001A1234" w:rsidRDefault="001A1234" w:rsidP="00C16AD0">
            <w:r>
              <w:t>Older People (aged 65+)</w:t>
            </w:r>
          </w:p>
        </w:tc>
        <w:tc>
          <w:tcPr>
            <w:tcW w:w="1848" w:type="dxa"/>
          </w:tcPr>
          <w:p w:rsidR="001A1234" w:rsidRDefault="001A1234" w:rsidP="00C16AD0">
            <w:r>
              <w:t>525</w:t>
            </w:r>
            <w:r w:rsidR="007A3705">
              <w:t xml:space="preserve">  (425)</w:t>
            </w:r>
          </w:p>
        </w:tc>
        <w:tc>
          <w:tcPr>
            <w:tcW w:w="1848" w:type="dxa"/>
          </w:tcPr>
          <w:p w:rsidR="001A1234" w:rsidRDefault="001A1234" w:rsidP="00C16AD0">
            <w:r>
              <w:t>31.5</w:t>
            </w:r>
            <w:r w:rsidR="00C16AD0">
              <w:t xml:space="preserve"> (25)</w:t>
            </w:r>
          </w:p>
        </w:tc>
        <w:tc>
          <w:tcPr>
            <w:tcW w:w="1849" w:type="dxa"/>
          </w:tcPr>
          <w:p w:rsidR="001A1234" w:rsidRDefault="001A1234" w:rsidP="00C16AD0">
            <w:r>
              <w:t>21.1</w:t>
            </w:r>
          </w:p>
        </w:tc>
        <w:tc>
          <w:tcPr>
            <w:tcW w:w="1929" w:type="dxa"/>
          </w:tcPr>
          <w:p w:rsidR="001A1234" w:rsidRDefault="001A1234" w:rsidP="00C16AD0">
            <w:r>
              <w:t>16.4</w:t>
            </w:r>
          </w:p>
        </w:tc>
      </w:tr>
    </w:tbl>
    <w:p w:rsidR="00175457" w:rsidRDefault="00175457" w:rsidP="00175457">
      <w:pPr>
        <w:jc w:val="both"/>
      </w:pPr>
    </w:p>
    <w:p w:rsidR="001A1EC5" w:rsidRDefault="001A1EC5" w:rsidP="001A1EC5">
      <w:pPr>
        <w:jc w:val="both"/>
      </w:pPr>
      <w:r>
        <w:t xml:space="preserve">There is a difference between the number of dwellings and the number of households, this cover such things as empty homes both long and short term and second homes etc. </w:t>
      </w:r>
    </w:p>
    <w:p w:rsidR="000656A5" w:rsidRDefault="00DD649A" w:rsidP="00175457">
      <w:pPr>
        <w:jc w:val="both"/>
      </w:pPr>
      <w:r>
        <w:t>The data from t</w:t>
      </w:r>
      <w:r w:rsidR="000656A5">
        <w:t>he census gives a</w:t>
      </w:r>
      <w:r w:rsidR="00BB30B2">
        <w:t>n</w:t>
      </w:r>
      <w:r w:rsidR="000656A5">
        <w:t xml:space="preserve"> understanding of the makeup of the Parish. In housing/household terms this provide</w:t>
      </w:r>
      <w:r w:rsidR="00401BD6">
        <w:t>s</w:t>
      </w:r>
      <w:r w:rsidR="000656A5">
        <w:t xml:space="preserve"> an opportunity to </w:t>
      </w:r>
      <w:r w:rsidR="00BB30B2">
        <w:t xml:space="preserve">recognise potential </w:t>
      </w:r>
      <w:r w:rsidR="000656A5">
        <w:t xml:space="preserve">future needs. Future </w:t>
      </w:r>
      <w:r>
        <w:t>population projections from the 20</w:t>
      </w:r>
      <w:r w:rsidR="001A1EC5">
        <w:t>12</w:t>
      </w:r>
      <w:r>
        <w:t xml:space="preserve"> </w:t>
      </w:r>
      <w:r w:rsidR="000656A5">
        <w:t xml:space="preserve">sub national population projections </w:t>
      </w:r>
      <w:r>
        <w:t xml:space="preserve">out to </w:t>
      </w:r>
      <w:r w:rsidR="000656A5">
        <w:t>2028 are available</w:t>
      </w:r>
      <w:r w:rsidR="00401BD6">
        <w:t xml:space="preserve"> </w:t>
      </w:r>
      <w:r w:rsidR="000656A5">
        <w:t xml:space="preserve">at Local Authority </w:t>
      </w:r>
      <w:r w:rsidR="00C8161A">
        <w:t>level;</w:t>
      </w:r>
      <w:r w:rsidR="000656A5">
        <w:t xml:space="preserve"> </w:t>
      </w:r>
      <w:r>
        <w:t xml:space="preserve">although not down to Parish level </w:t>
      </w:r>
      <w:r w:rsidR="00401BD6">
        <w:t xml:space="preserve">the projections </w:t>
      </w:r>
      <w:r w:rsidR="000656A5">
        <w:t xml:space="preserve">are useful to </w:t>
      </w:r>
      <w:r w:rsidR="001A1EC5">
        <w:t xml:space="preserve">understand the likely underlying trend at </w:t>
      </w:r>
      <w:r w:rsidR="000656A5">
        <w:t xml:space="preserve">Parish level </w:t>
      </w:r>
      <w:r w:rsidR="001A1EC5">
        <w:t xml:space="preserve">which could be a good </w:t>
      </w:r>
      <w:r w:rsidR="000656A5">
        <w:t xml:space="preserve">indication of the potential future makeup of the community. </w:t>
      </w:r>
    </w:p>
    <w:p w:rsidR="00C8161A" w:rsidRDefault="00C8161A" w:rsidP="00175457">
      <w:pPr>
        <w:jc w:val="both"/>
      </w:pPr>
      <w:r>
        <w:t>The district level projections indicate cha</w:t>
      </w:r>
      <w:r w:rsidR="00401BD6">
        <w:t xml:space="preserve">nges to the demographic </w:t>
      </w:r>
      <w:r w:rsidR="00F82656">
        <w:t>profile;</w:t>
      </w:r>
      <w:r w:rsidR="00401BD6">
        <w:t xml:space="preserve"> these </w:t>
      </w:r>
      <w:r w:rsidR="0088608F">
        <w:t>are shown in table</w:t>
      </w:r>
      <w:r w:rsidR="00401BD6">
        <w:t xml:space="preserve">s 5a and </w:t>
      </w:r>
      <w:r w:rsidR="001A1EC5">
        <w:t>5</w:t>
      </w:r>
      <w:r w:rsidR="00401BD6">
        <w:t xml:space="preserve">b. </w:t>
      </w:r>
    </w:p>
    <w:p w:rsidR="003F3D68" w:rsidRDefault="003F3D68" w:rsidP="00175457">
      <w:pPr>
        <w:jc w:val="both"/>
      </w:pPr>
      <w:r>
        <w:t>Table 5a – 2011 Interim Subnational projections for South Somerset</w:t>
      </w:r>
      <w:r w:rsidR="005921BC">
        <w:t xml:space="preserve"> (usually resident population including those in communal accommodation) </w:t>
      </w:r>
    </w:p>
    <w:tbl>
      <w:tblPr>
        <w:tblStyle w:val="TableGrid"/>
        <w:tblW w:w="0" w:type="auto"/>
        <w:tblLook w:val="04A0" w:firstRow="1" w:lastRow="0" w:firstColumn="1" w:lastColumn="0" w:noHBand="0" w:noVBand="1"/>
      </w:tblPr>
      <w:tblGrid>
        <w:gridCol w:w="2239"/>
        <w:gridCol w:w="2259"/>
        <w:gridCol w:w="2260"/>
        <w:gridCol w:w="2258"/>
      </w:tblGrid>
      <w:tr w:rsidR="003F3D68" w:rsidTr="002866AA">
        <w:tc>
          <w:tcPr>
            <w:tcW w:w="2310" w:type="dxa"/>
            <w:shd w:val="clear" w:color="auto" w:fill="C5D1D7" w:themeFill="background2"/>
          </w:tcPr>
          <w:p w:rsidR="003F3D68" w:rsidRDefault="003F3D68" w:rsidP="00175457">
            <w:pPr>
              <w:jc w:val="both"/>
            </w:pPr>
            <w:r>
              <w:t>Age Range</w:t>
            </w:r>
          </w:p>
        </w:tc>
        <w:tc>
          <w:tcPr>
            <w:tcW w:w="2310" w:type="dxa"/>
            <w:shd w:val="clear" w:color="auto" w:fill="C5D1D7" w:themeFill="background2"/>
          </w:tcPr>
          <w:p w:rsidR="003F3D68" w:rsidRDefault="003F3D68" w:rsidP="00175457">
            <w:pPr>
              <w:jc w:val="both"/>
            </w:pPr>
            <w:r>
              <w:t>Population 2011</w:t>
            </w:r>
          </w:p>
        </w:tc>
        <w:tc>
          <w:tcPr>
            <w:tcW w:w="2311" w:type="dxa"/>
            <w:shd w:val="clear" w:color="auto" w:fill="C5D1D7" w:themeFill="background2"/>
          </w:tcPr>
          <w:p w:rsidR="003F3D68" w:rsidRDefault="003F3D68" w:rsidP="00175457">
            <w:pPr>
              <w:jc w:val="both"/>
            </w:pPr>
            <w:r>
              <w:t>Population 2021</w:t>
            </w:r>
          </w:p>
        </w:tc>
        <w:tc>
          <w:tcPr>
            <w:tcW w:w="2311" w:type="dxa"/>
            <w:shd w:val="clear" w:color="auto" w:fill="C5D1D7" w:themeFill="background2"/>
          </w:tcPr>
          <w:p w:rsidR="003F3D68" w:rsidRDefault="003F3D68" w:rsidP="00175457">
            <w:pPr>
              <w:jc w:val="both"/>
            </w:pPr>
            <w:r>
              <w:t>Difference</w:t>
            </w:r>
          </w:p>
        </w:tc>
      </w:tr>
      <w:tr w:rsidR="003F3D68" w:rsidTr="002866AA">
        <w:tc>
          <w:tcPr>
            <w:tcW w:w="2310" w:type="dxa"/>
          </w:tcPr>
          <w:p w:rsidR="003F3D68" w:rsidRDefault="003F3D68" w:rsidP="0089183B">
            <w:pPr>
              <w:jc w:val="both"/>
            </w:pPr>
            <w:r>
              <w:t>0-1</w:t>
            </w:r>
            <w:r w:rsidR="0089183B">
              <w:t>4</w:t>
            </w:r>
            <w:r>
              <w:t xml:space="preserve"> years</w:t>
            </w:r>
          </w:p>
        </w:tc>
        <w:tc>
          <w:tcPr>
            <w:tcW w:w="2310" w:type="dxa"/>
          </w:tcPr>
          <w:p w:rsidR="003F3D68" w:rsidRDefault="003F3D68" w:rsidP="00175457">
            <w:pPr>
              <w:jc w:val="both"/>
            </w:pPr>
            <w:r>
              <w:t>28,663</w:t>
            </w:r>
          </w:p>
        </w:tc>
        <w:tc>
          <w:tcPr>
            <w:tcW w:w="2311" w:type="dxa"/>
          </w:tcPr>
          <w:p w:rsidR="003F3D68" w:rsidRDefault="003F3D68" w:rsidP="00175457">
            <w:pPr>
              <w:jc w:val="both"/>
            </w:pPr>
            <w:r>
              <w:t>31,007</w:t>
            </w:r>
          </w:p>
        </w:tc>
        <w:tc>
          <w:tcPr>
            <w:tcW w:w="2311" w:type="dxa"/>
          </w:tcPr>
          <w:p w:rsidR="003F3D68" w:rsidRDefault="003F3D68" w:rsidP="00175457">
            <w:pPr>
              <w:jc w:val="both"/>
            </w:pPr>
            <w:r>
              <w:t>2,344</w:t>
            </w:r>
          </w:p>
        </w:tc>
      </w:tr>
      <w:tr w:rsidR="003F3D68" w:rsidTr="002866AA">
        <w:tc>
          <w:tcPr>
            <w:tcW w:w="2310" w:type="dxa"/>
          </w:tcPr>
          <w:p w:rsidR="003F3D68" w:rsidRDefault="003F3D68" w:rsidP="0089183B">
            <w:pPr>
              <w:jc w:val="both"/>
            </w:pPr>
            <w:r>
              <w:t>1</w:t>
            </w:r>
            <w:r w:rsidR="0089183B">
              <w:t>5</w:t>
            </w:r>
            <w:r>
              <w:t>-64 years</w:t>
            </w:r>
          </w:p>
        </w:tc>
        <w:tc>
          <w:tcPr>
            <w:tcW w:w="2310" w:type="dxa"/>
          </w:tcPr>
          <w:p w:rsidR="003F3D68" w:rsidRDefault="003F3D68" w:rsidP="00175457">
            <w:pPr>
              <w:jc w:val="both"/>
            </w:pPr>
            <w:r>
              <w:t>98,189</w:t>
            </w:r>
          </w:p>
        </w:tc>
        <w:tc>
          <w:tcPr>
            <w:tcW w:w="2311" w:type="dxa"/>
          </w:tcPr>
          <w:p w:rsidR="003F3D68" w:rsidRDefault="003F3D68" w:rsidP="00175457">
            <w:pPr>
              <w:jc w:val="both"/>
            </w:pPr>
            <w:r>
              <w:t>95,640</w:t>
            </w:r>
          </w:p>
        </w:tc>
        <w:tc>
          <w:tcPr>
            <w:tcW w:w="2311" w:type="dxa"/>
          </w:tcPr>
          <w:p w:rsidR="003F3D68" w:rsidRDefault="003F3D68" w:rsidP="00175457">
            <w:pPr>
              <w:jc w:val="both"/>
            </w:pPr>
            <w:r>
              <w:t>-2,549</w:t>
            </w:r>
          </w:p>
        </w:tc>
      </w:tr>
      <w:tr w:rsidR="003F3D68" w:rsidTr="002866AA">
        <w:tc>
          <w:tcPr>
            <w:tcW w:w="2310" w:type="dxa"/>
          </w:tcPr>
          <w:p w:rsidR="003F3D68" w:rsidRDefault="003F3D68" w:rsidP="00175457">
            <w:pPr>
              <w:jc w:val="both"/>
            </w:pPr>
            <w:r>
              <w:t>65+</w:t>
            </w:r>
          </w:p>
        </w:tc>
        <w:tc>
          <w:tcPr>
            <w:tcW w:w="2310" w:type="dxa"/>
          </w:tcPr>
          <w:p w:rsidR="003F3D68" w:rsidRDefault="003F3D68" w:rsidP="00175457">
            <w:pPr>
              <w:jc w:val="both"/>
            </w:pPr>
            <w:r>
              <w:t>35,261</w:t>
            </w:r>
          </w:p>
        </w:tc>
        <w:tc>
          <w:tcPr>
            <w:tcW w:w="2311" w:type="dxa"/>
          </w:tcPr>
          <w:p w:rsidR="003F3D68" w:rsidRDefault="003F3D68" w:rsidP="00175457">
            <w:pPr>
              <w:jc w:val="both"/>
            </w:pPr>
            <w:r>
              <w:t>45,754</w:t>
            </w:r>
          </w:p>
        </w:tc>
        <w:tc>
          <w:tcPr>
            <w:tcW w:w="2311" w:type="dxa"/>
          </w:tcPr>
          <w:p w:rsidR="003F3D68" w:rsidRDefault="003F3D68" w:rsidP="00175457">
            <w:pPr>
              <w:jc w:val="both"/>
            </w:pPr>
            <w:r>
              <w:t>10,493</w:t>
            </w:r>
          </w:p>
        </w:tc>
      </w:tr>
      <w:tr w:rsidR="003F3D68" w:rsidTr="002866AA">
        <w:tc>
          <w:tcPr>
            <w:tcW w:w="2310" w:type="dxa"/>
          </w:tcPr>
          <w:p w:rsidR="003F3D68" w:rsidRDefault="003F3D68" w:rsidP="00175457">
            <w:pPr>
              <w:jc w:val="both"/>
            </w:pPr>
            <w:r>
              <w:t>Total</w:t>
            </w:r>
          </w:p>
        </w:tc>
        <w:tc>
          <w:tcPr>
            <w:tcW w:w="2310" w:type="dxa"/>
          </w:tcPr>
          <w:p w:rsidR="003F3D68" w:rsidRDefault="003F3D68" w:rsidP="00175457">
            <w:pPr>
              <w:jc w:val="both"/>
            </w:pPr>
            <w:r>
              <w:t>162,113</w:t>
            </w:r>
          </w:p>
        </w:tc>
        <w:tc>
          <w:tcPr>
            <w:tcW w:w="2311" w:type="dxa"/>
          </w:tcPr>
          <w:p w:rsidR="003F3D68" w:rsidRDefault="003F3D68" w:rsidP="00175457">
            <w:pPr>
              <w:jc w:val="both"/>
            </w:pPr>
            <w:r>
              <w:t>172,401</w:t>
            </w:r>
          </w:p>
        </w:tc>
        <w:tc>
          <w:tcPr>
            <w:tcW w:w="2311" w:type="dxa"/>
          </w:tcPr>
          <w:p w:rsidR="003F3D68" w:rsidRDefault="003F3D68" w:rsidP="00175457">
            <w:pPr>
              <w:jc w:val="both"/>
            </w:pPr>
            <w:r>
              <w:t>10,287</w:t>
            </w:r>
          </w:p>
        </w:tc>
      </w:tr>
    </w:tbl>
    <w:p w:rsidR="003F3D68" w:rsidRDefault="003F3D68" w:rsidP="00175457">
      <w:pPr>
        <w:jc w:val="both"/>
      </w:pPr>
    </w:p>
    <w:p w:rsidR="00B16175" w:rsidRDefault="00B16175" w:rsidP="00175457">
      <w:pPr>
        <w:jc w:val="both"/>
      </w:pPr>
    </w:p>
    <w:p w:rsidR="00B16175" w:rsidRDefault="00B16175" w:rsidP="00175457">
      <w:pPr>
        <w:jc w:val="both"/>
      </w:pPr>
    </w:p>
    <w:p w:rsidR="00344366" w:rsidRDefault="00344366" w:rsidP="00175457">
      <w:pPr>
        <w:jc w:val="both"/>
      </w:pPr>
    </w:p>
    <w:p w:rsidR="005921BC" w:rsidRDefault="0088608F" w:rsidP="005921BC">
      <w:pPr>
        <w:jc w:val="both"/>
      </w:pPr>
      <w:r>
        <w:t>Table 5</w:t>
      </w:r>
      <w:r w:rsidR="003F3D68">
        <w:t>b</w:t>
      </w:r>
      <w:r>
        <w:t xml:space="preserve"> – 201</w:t>
      </w:r>
      <w:r w:rsidR="0015396B">
        <w:t>2</w:t>
      </w:r>
      <w:r>
        <w:t xml:space="preserve"> </w:t>
      </w:r>
      <w:r w:rsidR="003F3D68">
        <w:t>Su</w:t>
      </w:r>
      <w:r>
        <w:t>bnational projections for South Somerset</w:t>
      </w:r>
      <w:r w:rsidR="005921BC">
        <w:t xml:space="preserve"> (usually resident population including those in communal accommodation) </w:t>
      </w:r>
    </w:p>
    <w:tbl>
      <w:tblPr>
        <w:tblStyle w:val="TableGrid"/>
        <w:tblW w:w="0" w:type="auto"/>
        <w:tblLook w:val="04A0" w:firstRow="1" w:lastRow="0" w:firstColumn="1" w:lastColumn="0" w:noHBand="0" w:noVBand="1"/>
      </w:tblPr>
      <w:tblGrid>
        <w:gridCol w:w="2237"/>
        <w:gridCol w:w="2260"/>
        <w:gridCol w:w="2261"/>
        <w:gridCol w:w="2258"/>
      </w:tblGrid>
      <w:tr w:rsidR="00C8161A" w:rsidTr="00291B64">
        <w:tc>
          <w:tcPr>
            <w:tcW w:w="2310" w:type="dxa"/>
            <w:shd w:val="clear" w:color="auto" w:fill="C5D1D7" w:themeFill="background2"/>
          </w:tcPr>
          <w:p w:rsidR="00C8161A" w:rsidRPr="0088608F" w:rsidRDefault="00C8161A" w:rsidP="00175457">
            <w:pPr>
              <w:jc w:val="both"/>
              <w:rPr>
                <w:b/>
              </w:rPr>
            </w:pPr>
            <w:r w:rsidRPr="0088608F">
              <w:rPr>
                <w:b/>
              </w:rPr>
              <w:lastRenderedPageBreak/>
              <w:t>Age range</w:t>
            </w:r>
          </w:p>
        </w:tc>
        <w:tc>
          <w:tcPr>
            <w:tcW w:w="2310" w:type="dxa"/>
            <w:shd w:val="clear" w:color="auto" w:fill="C5D1D7" w:themeFill="background2"/>
          </w:tcPr>
          <w:p w:rsidR="00C8161A" w:rsidRPr="0088608F" w:rsidRDefault="00C8161A" w:rsidP="0015396B">
            <w:pPr>
              <w:jc w:val="both"/>
              <w:rPr>
                <w:b/>
              </w:rPr>
            </w:pPr>
            <w:r w:rsidRPr="0088608F">
              <w:rPr>
                <w:b/>
              </w:rPr>
              <w:t>Population 201</w:t>
            </w:r>
            <w:r w:rsidR="0015396B">
              <w:rPr>
                <w:b/>
              </w:rPr>
              <w:t>2</w:t>
            </w:r>
            <w:r w:rsidRPr="0088608F">
              <w:rPr>
                <w:b/>
              </w:rPr>
              <w:t xml:space="preserve"> </w:t>
            </w:r>
          </w:p>
        </w:tc>
        <w:tc>
          <w:tcPr>
            <w:tcW w:w="2311" w:type="dxa"/>
            <w:shd w:val="clear" w:color="auto" w:fill="C5D1D7" w:themeFill="background2"/>
          </w:tcPr>
          <w:p w:rsidR="00C8161A" w:rsidRPr="0088608F" w:rsidRDefault="00C8161A" w:rsidP="00175457">
            <w:pPr>
              <w:jc w:val="both"/>
              <w:rPr>
                <w:b/>
              </w:rPr>
            </w:pPr>
            <w:r w:rsidRPr="0088608F">
              <w:rPr>
                <w:b/>
              </w:rPr>
              <w:t>Population 2028</w:t>
            </w:r>
          </w:p>
        </w:tc>
        <w:tc>
          <w:tcPr>
            <w:tcW w:w="2311" w:type="dxa"/>
            <w:shd w:val="clear" w:color="auto" w:fill="C5D1D7" w:themeFill="background2"/>
          </w:tcPr>
          <w:p w:rsidR="00C8161A" w:rsidRPr="0088608F" w:rsidRDefault="00C8161A" w:rsidP="00175457">
            <w:pPr>
              <w:jc w:val="both"/>
              <w:rPr>
                <w:b/>
              </w:rPr>
            </w:pPr>
            <w:r w:rsidRPr="0088608F">
              <w:rPr>
                <w:b/>
              </w:rPr>
              <w:t>Difference</w:t>
            </w:r>
          </w:p>
        </w:tc>
      </w:tr>
      <w:tr w:rsidR="00C8161A" w:rsidTr="00C8161A">
        <w:tc>
          <w:tcPr>
            <w:tcW w:w="2310" w:type="dxa"/>
          </w:tcPr>
          <w:p w:rsidR="00C8161A" w:rsidRDefault="00C8161A" w:rsidP="0089183B">
            <w:pPr>
              <w:jc w:val="both"/>
            </w:pPr>
            <w:r>
              <w:t>0-1</w:t>
            </w:r>
            <w:r w:rsidR="0089183B">
              <w:t>4</w:t>
            </w:r>
            <w:r>
              <w:t xml:space="preserve"> years</w:t>
            </w:r>
          </w:p>
        </w:tc>
        <w:tc>
          <w:tcPr>
            <w:tcW w:w="2310" w:type="dxa"/>
          </w:tcPr>
          <w:p w:rsidR="00C8161A" w:rsidRDefault="00C8161A" w:rsidP="0015396B">
            <w:pPr>
              <w:jc w:val="both"/>
            </w:pPr>
            <w:r>
              <w:t>2</w:t>
            </w:r>
            <w:r w:rsidR="00344366">
              <w:t>6,800</w:t>
            </w:r>
          </w:p>
        </w:tc>
        <w:tc>
          <w:tcPr>
            <w:tcW w:w="2311" w:type="dxa"/>
          </w:tcPr>
          <w:p w:rsidR="00C8161A" w:rsidRDefault="00C8161A" w:rsidP="00344366">
            <w:pPr>
              <w:jc w:val="both"/>
            </w:pPr>
            <w:r>
              <w:t>2</w:t>
            </w:r>
            <w:r w:rsidR="00344366">
              <w:t>8,6</w:t>
            </w:r>
            <w:r>
              <w:t>00</w:t>
            </w:r>
          </w:p>
        </w:tc>
        <w:tc>
          <w:tcPr>
            <w:tcW w:w="2311" w:type="dxa"/>
          </w:tcPr>
          <w:p w:rsidR="00C8161A" w:rsidRDefault="00344366" w:rsidP="00175457">
            <w:pPr>
              <w:jc w:val="both"/>
            </w:pPr>
            <w:r>
              <w:t>+1,800</w:t>
            </w:r>
          </w:p>
        </w:tc>
      </w:tr>
      <w:tr w:rsidR="00C8161A" w:rsidTr="00C8161A">
        <w:tc>
          <w:tcPr>
            <w:tcW w:w="2310" w:type="dxa"/>
          </w:tcPr>
          <w:p w:rsidR="00C8161A" w:rsidRDefault="00C8161A" w:rsidP="0089183B">
            <w:pPr>
              <w:jc w:val="both"/>
            </w:pPr>
            <w:r>
              <w:t>1</w:t>
            </w:r>
            <w:r w:rsidR="0089183B">
              <w:t>5</w:t>
            </w:r>
            <w:r>
              <w:t>-64 years</w:t>
            </w:r>
          </w:p>
        </w:tc>
        <w:tc>
          <w:tcPr>
            <w:tcW w:w="2310" w:type="dxa"/>
          </w:tcPr>
          <w:p w:rsidR="00C8161A" w:rsidRDefault="00344366" w:rsidP="0015396B">
            <w:pPr>
              <w:jc w:val="both"/>
            </w:pPr>
            <w:r>
              <w:t>99,400</w:t>
            </w:r>
          </w:p>
        </w:tc>
        <w:tc>
          <w:tcPr>
            <w:tcW w:w="2311" w:type="dxa"/>
          </w:tcPr>
          <w:p w:rsidR="00C8161A" w:rsidRDefault="0015396B" w:rsidP="00175457">
            <w:pPr>
              <w:jc w:val="both"/>
            </w:pPr>
            <w:r>
              <w:t>9</w:t>
            </w:r>
            <w:r w:rsidR="00344366">
              <w:t>5,800</w:t>
            </w:r>
          </w:p>
        </w:tc>
        <w:tc>
          <w:tcPr>
            <w:tcW w:w="2311" w:type="dxa"/>
          </w:tcPr>
          <w:p w:rsidR="00C8161A" w:rsidRDefault="0015396B" w:rsidP="00175457">
            <w:pPr>
              <w:jc w:val="both"/>
            </w:pPr>
            <w:r>
              <w:t>-</w:t>
            </w:r>
            <w:r w:rsidR="00344366">
              <w:t>3,600</w:t>
            </w:r>
          </w:p>
        </w:tc>
      </w:tr>
      <w:tr w:rsidR="00C8161A" w:rsidTr="00C8161A">
        <w:tc>
          <w:tcPr>
            <w:tcW w:w="2310" w:type="dxa"/>
          </w:tcPr>
          <w:p w:rsidR="00C8161A" w:rsidRDefault="00C8161A" w:rsidP="00175457">
            <w:pPr>
              <w:jc w:val="both"/>
            </w:pPr>
            <w:r>
              <w:t>65+</w:t>
            </w:r>
          </w:p>
        </w:tc>
        <w:tc>
          <w:tcPr>
            <w:tcW w:w="2310" w:type="dxa"/>
          </w:tcPr>
          <w:p w:rsidR="00C8161A" w:rsidRDefault="00C8161A" w:rsidP="00344366">
            <w:pPr>
              <w:jc w:val="both"/>
            </w:pPr>
            <w:r>
              <w:t>3</w:t>
            </w:r>
            <w:r w:rsidR="0015396B">
              <w:t>6</w:t>
            </w:r>
            <w:r>
              <w:t>,</w:t>
            </w:r>
            <w:r w:rsidR="00344366">
              <w:t>8</w:t>
            </w:r>
            <w:r>
              <w:t>00</w:t>
            </w:r>
          </w:p>
        </w:tc>
        <w:tc>
          <w:tcPr>
            <w:tcW w:w="2311" w:type="dxa"/>
          </w:tcPr>
          <w:p w:rsidR="00C8161A" w:rsidRDefault="00C8161A" w:rsidP="00344366">
            <w:pPr>
              <w:jc w:val="both"/>
            </w:pPr>
            <w:r>
              <w:t>5</w:t>
            </w:r>
            <w:r w:rsidR="00344366">
              <w:t>2</w:t>
            </w:r>
            <w:r>
              <w:t>,</w:t>
            </w:r>
            <w:r w:rsidR="00344366">
              <w:t>7</w:t>
            </w:r>
            <w:r>
              <w:t>00</w:t>
            </w:r>
          </w:p>
        </w:tc>
        <w:tc>
          <w:tcPr>
            <w:tcW w:w="2311" w:type="dxa"/>
          </w:tcPr>
          <w:p w:rsidR="00C8161A" w:rsidRDefault="00344366" w:rsidP="00175457">
            <w:pPr>
              <w:jc w:val="both"/>
            </w:pPr>
            <w:r>
              <w:t>15,900</w:t>
            </w:r>
          </w:p>
        </w:tc>
      </w:tr>
      <w:tr w:rsidR="00C8161A" w:rsidTr="00C8161A">
        <w:tc>
          <w:tcPr>
            <w:tcW w:w="2310" w:type="dxa"/>
          </w:tcPr>
          <w:p w:rsidR="00C8161A" w:rsidRDefault="00C8161A" w:rsidP="00175457">
            <w:pPr>
              <w:jc w:val="both"/>
            </w:pPr>
            <w:r>
              <w:t>Total</w:t>
            </w:r>
          </w:p>
        </w:tc>
        <w:tc>
          <w:tcPr>
            <w:tcW w:w="2310" w:type="dxa"/>
          </w:tcPr>
          <w:p w:rsidR="00C8161A" w:rsidRDefault="00C8161A" w:rsidP="00344366">
            <w:pPr>
              <w:jc w:val="both"/>
            </w:pPr>
            <w:r>
              <w:t>16</w:t>
            </w:r>
            <w:r w:rsidR="00344366">
              <w:t>3</w:t>
            </w:r>
            <w:r>
              <w:t>,000</w:t>
            </w:r>
          </w:p>
        </w:tc>
        <w:tc>
          <w:tcPr>
            <w:tcW w:w="2311" w:type="dxa"/>
          </w:tcPr>
          <w:p w:rsidR="00C8161A" w:rsidRDefault="00C8161A" w:rsidP="00344366">
            <w:pPr>
              <w:jc w:val="both"/>
            </w:pPr>
            <w:r>
              <w:t>17</w:t>
            </w:r>
            <w:r w:rsidR="00344366">
              <w:t>7</w:t>
            </w:r>
            <w:r>
              <w:t>,</w:t>
            </w:r>
            <w:r w:rsidR="00344366">
              <w:t>1</w:t>
            </w:r>
            <w:r>
              <w:t>00</w:t>
            </w:r>
          </w:p>
        </w:tc>
        <w:tc>
          <w:tcPr>
            <w:tcW w:w="2311" w:type="dxa"/>
          </w:tcPr>
          <w:p w:rsidR="00C8161A" w:rsidRDefault="00344366" w:rsidP="00175457">
            <w:pPr>
              <w:jc w:val="both"/>
            </w:pPr>
            <w:r>
              <w:t>14,100</w:t>
            </w:r>
          </w:p>
        </w:tc>
      </w:tr>
    </w:tbl>
    <w:tbl>
      <w:tblPr>
        <w:tblW w:w="3840" w:type="dxa"/>
        <w:tblInd w:w="93" w:type="dxa"/>
        <w:tblLook w:val="04A0" w:firstRow="1" w:lastRow="0" w:firstColumn="1" w:lastColumn="0" w:noHBand="0" w:noVBand="1"/>
      </w:tblPr>
      <w:tblGrid>
        <w:gridCol w:w="960"/>
        <w:gridCol w:w="960"/>
        <w:gridCol w:w="960"/>
        <w:gridCol w:w="960"/>
      </w:tblGrid>
      <w:tr w:rsidR="003F3D68" w:rsidRPr="003F3D68" w:rsidTr="003F3D68">
        <w:trPr>
          <w:trHeight w:val="300"/>
        </w:trPr>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r>
      <w:tr w:rsidR="003F3D68" w:rsidRPr="003F3D68" w:rsidTr="003F3D68">
        <w:trPr>
          <w:trHeight w:val="80"/>
        </w:trPr>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r>
      <w:tr w:rsidR="003F3D68" w:rsidRPr="003F3D68" w:rsidTr="003F3D68">
        <w:trPr>
          <w:trHeight w:val="80"/>
        </w:trPr>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c>
          <w:tcPr>
            <w:tcW w:w="960" w:type="dxa"/>
            <w:tcBorders>
              <w:top w:val="nil"/>
              <w:left w:val="nil"/>
              <w:bottom w:val="nil"/>
              <w:right w:val="nil"/>
            </w:tcBorders>
            <w:shd w:val="clear" w:color="auto" w:fill="auto"/>
            <w:noWrap/>
            <w:vAlign w:val="bottom"/>
          </w:tcPr>
          <w:p w:rsidR="003F3D68" w:rsidRPr="003F3D68" w:rsidRDefault="003F3D68" w:rsidP="00175457">
            <w:pPr>
              <w:spacing w:after="0" w:line="240" w:lineRule="auto"/>
              <w:jc w:val="both"/>
              <w:rPr>
                <w:rFonts w:ascii="Calibri" w:eastAsia="Times New Roman" w:hAnsi="Calibri" w:cs="Times New Roman"/>
                <w:color w:val="000000"/>
                <w:lang w:eastAsia="en-GB"/>
              </w:rPr>
            </w:pPr>
          </w:p>
        </w:tc>
      </w:tr>
    </w:tbl>
    <w:p w:rsidR="00C8161A" w:rsidRDefault="00C8161A" w:rsidP="00175457">
      <w:pPr>
        <w:jc w:val="both"/>
      </w:pPr>
      <w:r>
        <w:t>It can be seen from table</w:t>
      </w:r>
      <w:r w:rsidR="003F3D68">
        <w:t>s</w:t>
      </w:r>
      <w:r w:rsidR="0088608F">
        <w:t xml:space="preserve"> 5</w:t>
      </w:r>
      <w:r w:rsidR="003F3D68">
        <w:t xml:space="preserve">a and </w:t>
      </w:r>
      <w:r w:rsidR="005921BC">
        <w:t>5</w:t>
      </w:r>
      <w:r w:rsidR="003F3D68">
        <w:t>b</w:t>
      </w:r>
      <w:r>
        <w:t xml:space="preserve"> that projections for South Somerset </w:t>
      </w:r>
      <w:r w:rsidR="003F3D68">
        <w:t xml:space="preserve">differ between the </w:t>
      </w:r>
      <w:r w:rsidR="001A1EC5">
        <w:t xml:space="preserve">interim </w:t>
      </w:r>
      <w:r w:rsidR="003F3D68">
        <w:t>201</w:t>
      </w:r>
      <w:r w:rsidR="00344366">
        <w:t>1</w:t>
      </w:r>
      <w:r w:rsidR="003F3D68">
        <w:t xml:space="preserve"> and </w:t>
      </w:r>
      <w:r w:rsidR="001A1EC5">
        <w:t xml:space="preserve">full </w:t>
      </w:r>
      <w:r w:rsidR="003F3D68">
        <w:t>201</w:t>
      </w:r>
      <w:r w:rsidR="00344366">
        <w:t>2</w:t>
      </w:r>
      <w:r w:rsidR="003F3D68">
        <w:t xml:space="preserve"> projections. The </w:t>
      </w:r>
      <w:r w:rsidR="00344366">
        <w:t xml:space="preserve">latest 2012 projections </w:t>
      </w:r>
      <w:r w:rsidR="003F3D68">
        <w:t>indicates that there will continue to be a rise in the 0-1</w:t>
      </w:r>
      <w:r w:rsidR="0089183B">
        <w:t>4</w:t>
      </w:r>
      <w:r w:rsidR="003F3D68">
        <w:t xml:space="preserve"> </w:t>
      </w:r>
      <w:r w:rsidR="00344366">
        <w:t>group by 2028 while t</w:t>
      </w:r>
      <w:r>
        <w:t xml:space="preserve">he number of working age adults </w:t>
      </w:r>
      <w:r w:rsidR="00344366">
        <w:t xml:space="preserve">declines </w:t>
      </w:r>
      <w:r>
        <w:t xml:space="preserve">by </w:t>
      </w:r>
      <w:r w:rsidR="00344366">
        <w:t>3,600, t</w:t>
      </w:r>
      <w:r w:rsidR="00C57880">
        <w:t>he number of elderly rise by 1</w:t>
      </w:r>
      <w:r w:rsidR="00344366">
        <w:t xml:space="preserve">5,900. </w:t>
      </w:r>
      <w:r w:rsidR="009617F6">
        <w:t xml:space="preserve"> </w:t>
      </w:r>
    </w:p>
    <w:p w:rsidR="0012424F" w:rsidRDefault="00C57880" w:rsidP="00474FBD">
      <w:pPr>
        <w:jc w:val="both"/>
      </w:pPr>
      <w:r>
        <w:t xml:space="preserve">East Coker will not be immune to the district data and due to the Parish demographic </w:t>
      </w:r>
      <w:r w:rsidR="00612FE5">
        <w:t xml:space="preserve">it is likely </w:t>
      </w:r>
      <w:r>
        <w:t>that the percentage</w:t>
      </w:r>
      <w:r w:rsidR="00612FE5">
        <w:t xml:space="preserve"> of over 65s </w:t>
      </w:r>
      <w:r>
        <w:t>will be greater than the district-wide figure</w:t>
      </w:r>
      <w:r w:rsidR="00474FBD">
        <w:t xml:space="preserve"> at the 2028 point.  </w:t>
      </w:r>
    </w:p>
    <w:p w:rsidR="00746DD4" w:rsidRDefault="00612FE5" w:rsidP="00175457">
      <w:pPr>
        <w:jc w:val="both"/>
      </w:pPr>
      <w:r>
        <w:t xml:space="preserve">The </w:t>
      </w:r>
      <w:r w:rsidR="00746DD4">
        <w:t xml:space="preserve">projections </w:t>
      </w:r>
      <w:r>
        <w:t>shows f</w:t>
      </w:r>
      <w:r w:rsidR="00746DD4">
        <w:t xml:space="preserve">uture planning </w:t>
      </w:r>
      <w:r w:rsidR="007C3F05">
        <w:t xml:space="preserve">may need to </w:t>
      </w:r>
      <w:r w:rsidR="00746DD4">
        <w:t>reflect a need for housing to support a growing elderly population possibly in the form of retirement housing, warden assisted housing and smaller easy accessible housing.  In terms of housing for young families there may be a need to consider a small number of affordable (shared ownership, 1</w:t>
      </w:r>
      <w:r w:rsidR="00746DD4" w:rsidRPr="00746DD4">
        <w:rPr>
          <w:vertAlign w:val="superscript"/>
        </w:rPr>
        <w:t>st</w:t>
      </w:r>
      <w:r w:rsidR="00746DD4">
        <w:t xml:space="preserve"> time buyer and rural housing trust properties) to encourage the retention of young families in their village community to meet local need. </w:t>
      </w:r>
    </w:p>
    <w:p w:rsidR="009557A2" w:rsidRDefault="001A1EC5" w:rsidP="00175457">
      <w:pPr>
        <w:jc w:val="both"/>
      </w:pPr>
      <w:r>
        <w:t xml:space="preserve">The Local Plan housing requirement focusses the majority of housing growth to the </w:t>
      </w:r>
      <w:r w:rsidR="007762FD">
        <w:t>S</w:t>
      </w:r>
      <w:r>
        <w:t xml:space="preserve">ignificant </w:t>
      </w:r>
      <w:r w:rsidR="007762FD">
        <w:t>T</w:t>
      </w:r>
      <w:r>
        <w:t>own and Market Towns. Growth in Rural Settlements is designed to meet local need with over 100 Rural Settlements sharing 2,242 new dwellings over the 22 years of the pl</w:t>
      </w:r>
      <w:r w:rsidR="009557A2">
        <w:t xml:space="preserve">an period; this is equivalent to 102 dwellings per annum or approximately 1 dwelling per Rural Settlement per annum. Notwithstanding this it is recognised some Rural Settlements may be more sustainable for rural housing growth than others. </w:t>
      </w:r>
    </w:p>
    <w:p w:rsidR="009557A2" w:rsidRDefault="009557A2" w:rsidP="00175457">
      <w:pPr>
        <w:jc w:val="both"/>
      </w:pPr>
      <w:r>
        <w:t xml:space="preserve">SSDC </w:t>
      </w:r>
      <w:r w:rsidR="002A7E78">
        <w:t>m</w:t>
      </w:r>
      <w:r>
        <w:t xml:space="preserve">onitoring of the housing trajectory at 2013 indicates of the 2,242 Rural Settlement allocation just 750 remain unallocated between 2013 </w:t>
      </w:r>
      <w:r w:rsidR="00B06654">
        <w:t xml:space="preserve">and </w:t>
      </w:r>
      <w:r>
        <w:t>2028. This equates to 50 per annum acr</w:t>
      </w:r>
      <w:r w:rsidR="00B06654">
        <w:t xml:space="preserve">oss the 100+ Rural Settlements or about 0.5 dwellings per annum per settlement. </w:t>
      </w:r>
    </w:p>
    <w:p w:rsidR="001A1EC5" w:rsidRDefault="009557A2" w:rsidP="00175457">
      <w:pPr>
        <w:jc w:val="both"/>
      </w:pPr>
      <w:r>
        <w:t>Given</w:t>
      </w:r>
      <w:r w:rsidR="00D25F12">
        <w:t xml:space="preserve"> that </w:t>
      </w:r>
      <w:r>
        <w:t xml:space="preserve">this </w:t>
      </w:r>
      <w:r w:rsidR="00D25F12">
        <w:t>Parish is more sustainable than some it appears reasonable it should have a different level of housing growth than smaller less sustainable settlements. I</w:t>
      </w:r>
      <w:r w:rsidR="007A65C4">
        <w:t xml:space="preserve">t </w:t>
      </w:r>
      <w:r w:rsidR="00D25F12">
        <w:t xml:space="preserve">seems </w:t>
      </w:r>
      <w:r w:rsidR="007A65C4">
        <w:t xml:space="preserve">appropriate to consider </w:t>
      </w:r>
      <w:r w:rsidR="00B06654">
        <w:t>Parish p</w:t>
      </w:r>
      <w:r w:rsidR="007A65C4">
        <w:t xml:space="preserve">lanning </w:t>
      </w:r>
      <w:r w:rsidR="00B06654">
        <w:t>h</w:t>
      </w:r>
      <w:r w:rsidR="007A65C4">
        <w:t xml:space="preserve">istory to </w:t>
      </w:r>
      <w:r w:rsidR="00B06654">
        <w:t xml:space="preserve">assess </w:t>
      </w:r>
      <w:r w:rsidR="007A65C4">
        <w:t xml:space="preserve">if East Coker Parish is meeting its </w:t>
      </w:r>
      <w:r w:rsidR="00D25F12">
        <w:t xml:space="preserve">share of the Local Plan Rural Settlement requirement. </w:t>
      </w:r>
    </w:p>
    <w:p w:rsidR="00AA0524" w:rsidRPr="00F5125C" w:rsidRDefault="00AA0524" w:rsidP="00175457">
      <w:pPr>
        <w:jc w:val="both"/>
        <w:rPr>
          <w:b/>
        </w:rPr>
      </w:pPr>
      <w:r w:rsidRPr="00F5125C">
        <w:rPr>
          <w:b/>
        </w:rPr>
        <w:t xml:space="preserve">Planning </w:t>
      </w:r>
      <w:r w:rsidR="005C0839">
        <w:rPr>
          <w:b/>
        </w:rPr>
        <w:t xml:space="preserve">history  </w:t>
      </w:r>
    </w:p>
    <w:p w:rsidR="00D213CC" w:rsidRDefault="007C3F05" w:rsidP="00175457">
      <w:pPr>
        <w:jc w:val="both"/>
      </w:pPr>
      <w:r>
        <w:t xml:space="preserve">During </w:t>
      </w:r>
      <w:r w:rsidR="00AA0524">
        <w:t xml:space="preserve">the period </w:t>
      </w:r>
      <w:r w:rsidR="00D213CC">
        <w:t>1/4/</w:t>
      </w:r>
      <w:r w:rsidR="00AA0524">
        <w:t>20</w:t>
      </w:r>
      <w:r w:rsidR="00D213CC">
        <w:t>06</w:t>
      </w:r>
      <w:r w:rsidR="00AA0524">
        <w:t xml:space="preserve"> </w:t>
      </w:r>
      <w:r w:rsidR="00D213CC">
        <w:t>–</w:t>
      </w:r>
      <w:r w:rsidR="00AA0524">
        <w:t xml:space="preserve"> </w:t>
      </w:r>
      <w:r w:rsidR="00D213CC">
        <w:t>31/3/2013</w:t>
      </w:r>
      <w:r>
        <w:t xml:space="preserve"> </w:t>
      </w:r>
      <w:r w:rsidR="00AA0524">
        <w:t xml:space="preserve">there </w:t>
      </w:r>
      <w:r w:rsidR="00D213CC">
        <w:t xml:space="preserve">have been </w:t>
      </w:r>
      <w:r w:rsidR="00AA0524">
        <w:t>planning app</w:t>
      </w:r>
      <w:r w:rsidR="00D213CC">
        <w:t xml:space="preserve">rovals </w:t>
      </w:r>
      <w:r w:rsidR="00AA0524">
        <w:t xml:space="preserve">for </w:t>
      </w:r>
      <w:r w:rsidR="00D213CC">
        <w:t>23 dwellings as follows:</w:t>
      </w:r>
    </w:p>
    <w:p w:rsidR="00D213CC" w:rsidRDefault="00D213CC" w:rsidP="00175457">
      <w:pPr>
        <w:jc w:val="both"/>
      </w:pPr>
      <w:r>
        <w:t>8 completions</w:t>
      </w:r>
    </w:p>
    <w:p w:rsidR="00D213CC" w:rsidRDefault="00D213CC" w:rsidP="00175457">
      <w:pPr>
        <w:jc w:val="both"/>
      </w:pPr>
      <w:r>
        <w:t xml:space="preserve">4 under construction </w:t>
      </w:r>
    </w:p>
    <w:p w:rsidR="00D213CC" w:rsidRDefault="00D213CC" w:rsidP="00175457">
      <w:pPr>
        <w:jc w:val="both"/>
      </w:pPr>
      <w:r>
        <w:t xml:space="preserve">10 not started </w:t>
      </w:r>
    </w:p>
    <w:p w:rsidR="00D213CC" w:rsidRDefault="00D213CC" w:rsidP="00175457">
      <w:pPr>
        <w:jc w:val="both"/>
      </w:pPr>
      <w:r>
        <w:t>1 expired</w:t>
      </w:r>
    </w:p>
    <w:p w:rsidR="00AA0524" w:rsidRDefault="00220A83" w:rsidP="00175457">
      <w:pPr>
        <w:jc w:val="both"/>
      </w:pPr>
      <w:r>
        <w:lastRenderedPageBreak/>
        <w:t xml:space="preserve">As at </w:t>
      </w:r>
      <w:r w:rsidR="00D213CC">
        <w:t xml:space="preserve">2014 </w:t>
      </w:r>
      <w:r w:rsidR="00AA0524">
        <w:t xml:space="preserve">several </w:t>
      </w:r>
      <w:r w:rsidR="005C0839">
        <w:t xml:space="preserve">applications </w:t>
      </w:r>
      <w:r>
        <w:t xml:space="preserve">were </w:t>
      </w:r>
      <w:r w:rsidR="005C0839">
        <w:t xml:space="preserve">pending. </w:t>
      </w:r>
      <w:r w:rsidR="00AA0524">
        <w:t xml:space="preserve">Approximately 40 applications </w:t>
      </w:r>
      <w:r w:rsidR="005C0839">
        <w:t xml:space="preserve">have been approved for </w:t>
      </w:r>
      <w:r w:rsidR="00AA0524">
        <w:t xml:space="preserve">extensions to existing dwellings. </w:t>
      </w:r>
      <w:r>
        <w:t>New dwelling p</w:t>
      </w:r>
      <w:r w:rsidR="00B06654">
        <w:t>lanning approvals</w:t>
      </w:r>
      <w:r w:rsidR="00A54934">
        <w:t xml:space="preserve"> r</w:t>
      </w:r>
      <w:r w:rsidR="007762FD">
        <w:t xml:space="preserve">eflect </w:t>
      </w:r>
      <w:r w:rsidR="00B06654">
        <w:t xml:space="preserve">about 3 per annum. </w:t>
      </w:r>
    </w:p>
    <w:p w:rsidR="005C0839" w:rsidRDefault="005C0839" w:rsidP="00175457">
      <w:pPr>
        <w:jc w:val="both"/>
      </w:pPr>
      <w:r>
        <w:t xml:space="preserve">The council tax precept document 2013 show 805 dwellings in the Parish this has grown from 794 in 2006. </w:t>
      </w:r>
    </w:p>
    <w:p w:rsidR="005C0839" w:rsidRDefault="005C0839" w:rsidP="00175457">
      <w:pPr>
        <w:jc w:val="both"/>
      </w:pPr>
      <w:r>
        <w:t>The South Somerset District Council evidence base (Role and function Report Apr 2009 table 5.7) showed an indicative need of three affordable ho</w:t>
      </w:r>
      <w:r w:rsidR="00623825">
        <w:t>uses per annum in East Coke</w:t>
      </w:r>
      <w:r w:rsidR="007C3F05">
        <w:t xml:space="preserve">r which has not been borne out by the market. </w:t>
      </w:r>
    </w:p>
    <w:p w:rsidR="007C3F05" w:rsidRDefault="007C3F05" w:rsidP="00175457">
      <w:pPr>
        <w:jc w:val="both"/>
        <w:rPr>
          <w:b/>
        </w:rPr>
      </w:pPr>
      <w:r w:rsidRPr="007C3F05">
        <w:rPr>
          <w:b/>
        </w:rPr>
        <w:t>Housing need</w:t>
      </w:r>
    </w:p>
    <w:p w:rsidR="007C3F05" w:rsidRDefault="007C3F05" w:rsidP="00175457">
      <w:pPr>
        <w:jc w:val="both"/>
      </w:pPr>
      <w:r>
        <w:t>SSDC have assisted in understanding housing need. At February 2014 there was a need for 8 homes based on the people indicating their 1</w:t>
      </w:r>
      <w:r w:rsidRPr="007C3F05">
        <w:rPr>
          <w:vertAlign w:val="superscript"/>
        </w:rPr>
        <w:t>st</w:t>
      </w:r>
      <w:r>
        <w:t xml:space="preserve"> choice of location. In September 2013 it was 10 and March 2013 it was 12. From this small period it shows a decline in the number of </w:t>
      </w:r>
      <w:r w:rsidR="000620BD">
        <w:t xml:space="preserve">people with a desire for social renting in East Coker. </w:t>
      </w:r>
      <w:r w:rsidR="00977187">
        <w:t>The preference for a property in the Parish is not spec</w:t>
      </w:r>
      <w:r w:rsidR="008E6780">
        <w:t xml:space="preserve">ifically a local person/family need. </w:t>
      </w:r>
    </w:p>
    <w:p w:rsidR="00977187" w:rsidRDefault="00977187" w:rsidP="00175457">
      <w:pPr>
        <w:jc w:val="both"/>
      </w:pPr>
      <w:r>
        <w:t>Home finder Somerset shows just three properties in the Parish these are being offered for mutual exchange as of 31</w:t>
      </w:r>
      <w:r w:rsidR="00AE5219">
        <w:t>st</w:t>
      </w:r>
      <w:r>
        <w:t xml:space="preserve"> March 2014.  </w:t>
      </w:r>
    </w:p>
    <w:p w:rsidR="000620BD" w:rsidRDefault="000620BD" w:rsidP="00175457">
      <w:pPr>
        <w:jc w:val="both"/>
        <w:rPr>
          <w:b/>
        </w:rPr>
      </w:pPr>
      <w:r w:rsidRPr="000620BD">
        <w:rPr>
          <w:b/>
        </w:rPr>
        <w:t>Empty Homes</w:t>
      </w:r>
    </w:p>
    <w:p w:rsidR="00BB30B2" w:rsidRDefault="000620BD" w:rsidP="00175457">
      <w:pPr>
        <w:jc w:val="both"/>
      </w:pPr>
      <w:r>
        <w:t xml:space="preserve">SSDC has a proactive strategy to reduce </w:t>
      </w:r>
      <w:r w:rsidR="00667DCE">
        <w:t xml:space="preserve">the number of </w:t>
      </w:r>
      <w:r w:rsidR="00D87E45">
        <w:t xml:space="preserve">long and short term </w:t>
      </w:r>
      <w:r w:rsidR="00667DCE">
        <w:t>empty homes. The</w:t>
      </w:r>
      <w:r w:rsidR="00D87E45">
        <w:t xml:space="preserve"> total </w:t>
      </w:r>
      <w:r w:rsidR="00667DCE">
        <w:t xml:space="preserve">number </w:t>
      </w:r>
      <w:r>
        <w:t xml:space="preserve">across the district </w:t>
      </w:r>
      <w:r w:rsidR="00667DCE">
        <w:t xml:space="preserve">in 2013 was 2,286 </w:t>
      </w:r>
      <w:r>
        <w:t>approximately 3.</w:t>
      </w:r>
      <w:r w:rsidR="00667DCE">
        <w:t>13</w:t>
      </w:r>
      <w:r>
        <w:t xml:space="preserve">% and compared to the south west region at about 2.7%. </w:t>
      </w:r>
      <w:r w:rsidR="00BB30B2">
        <w:t xml:space="preserve">SSDC are not able provide data on the total vacant dwellings </w:t>
      </w:r>
      <w:r>
        <w:t xml:space="preserve">In East Coker </w:t>
      </w:r>
      <w:r w:rsidR="00CC0BAC">
        <w:t>as of 1</w:t>
      </w:r>
      <w:r w:rsidR="00CC0BAC" w:rsidRPr="00CC0BAC">
        <w:rPr>
          <w:vertAlign w:val="superscript"/>
        </w:rPr>
        <w:t>st</w:t>
      </w:r>
      <w:r w:rsidR="00CC0BAC">
        <w:t xml:space="preserve"> April 2014 </w:t>
      </w:r>
      <w:r w:rsidR="00BB30B2">
        <w:t xml:space="preserve">however they indicate that </w:t>
      </w:r>
      <w:r w:rsidR="00CC0BAC">
        <w:t xml:space="preserve">there were 9 </w:t>
      </w:r>
      <w:r w:rsidR="00D87E45">
        <w:t xml:space="preserve">(long term) </w:t>
      </w:r>
      <w:r w:rsidR="00CC0BAC">
        <w:t xml:space="preserve">empty </w:t>
      </w:r>
      <w:r w:rsidR="00D87E45">
        <w:t>homes</w:t>
      </w:r>
      <w:r w:rsidR="00220A83">
        <w:t>. T</w:t>
      </w:r>
      <w:r w:rsidR="00CC0BAC">
        <w:t xml:space="preserve">his </w:t>
      </w:r>
      <w:r>
        <w:t>account</w:t>
      </w:r>
      <w:r w:rsidR="00BB30B2">
        <w:t>s</w:t>
      </w:r>
      <w:r>
        <w:t xml:space="preserve"> for </w:t>
      </w:r>
      <w:r w:rsidR="00C16AD0">
        <w:t xml:space="preserve">approximately </w:t>
      </w:r>
      <w:r w:rsidR="00CC0BAC">
        <w:t>1.1% of the housing stock</w:t>
      </w:r>
      <w:r w:rsidR="00220A83">
        <w:t>,</w:t>
      </w:r>
      <w:r w:rsidR="00D87E45">
        <w:t xml:space="preserve"> which is similar to the district long term empty home figure</w:t>
      </w:r>
      <w:r w:rsidR="00CC0BAC">
        <w:t>.</w:t>
      </w:r>
      <w:r>
        <w:t xml:space="preserve"> </w:t>
      </w:r>
    </w:p>
    <w:p w:rsidR="000620BD" w:rsidRDefault="00BB30B2" w:rsidP="00175457">
      <w:pPr>
        <w:jc w:val="both"/>
      </w:pPr>
      <w:r>
        <w:t xml:space="preserve">From the 2011 and 2001 census’s the data on unoccupied dwellings shows 56 in 2011 (7.04%) while in 2001 it was just 18 (2.34%). By reasoned analysis it is apparent that population decline between the two censuses (table 4) may be linked to the higher number of unoccupied dwellings in 2011.  From the 2011 data it appears that there is excess housing stock which would need to be significantly reduced and should form part of the evidence in assessing future local need requirements within the Parish. </w:t>
      </w:r>
      <w:r w:rsidR="000620BD">
        <w:t xml:space="preserve"> </w:t>
      </w:r>
    </w:p>
    <w:p w:rsidR="007A65C4" w:rsidRDefault="007A65C4" w:rsidP="00175457">
      <w:pPr>
        <w:jc w:val="both"/>
        <w:rPr>
          <w:b/>
        </w:rPr>
      </w:pPr>
      <w:r w:rsidRPr="007A65C4">
        <w:rPr>
          <w:b/>
        </w:rPr>
        <w:t>Consideration of Local Need</w:t>
      </w:r>
    </w:p>
    <w:p w:rsidR="007A65C4" w:rsidRPr="003F3D68" w:rsidRDefault="007A65C4" w:rsidP="007A65C4">
      <w:pPr>
        <w:jc w:val="both"/>
      </w:pPr>
      <w:r>
        <w:t xml:space="preserve">While needs may change over time it is not reasonable to plan for a high </w:t>
      </w:r>
      <w:r w:rsidR="007762FD">
        <w:t xml:space="preserve">level of </w:t>
      </w:r>
      <w:r>
        <w:t xml:space="preserve">need in anticipation but more monitor the local need requirement. There are opportunities to meet the Parish future needs by: (a) </w:t>
      </w:r>
      <w:r w:rsidR="00A54934">
        <w:t>reducing</w:t>
      </w:r>
      <w:r>
        <w:t xml:space="preserve"> the high level of empty dwellings detailed in Table 2.4 which</w:t>
      </w:r>
      <w:r w:rsidR="00220A83">
        <w:t>,</w:t>
      </w:r>
      <w:r>
        <w:t xml:space="preserve"> in line with Government guidance</w:t>
      </w:r>
      <w:r w:rsidR="00220A83">
        <w:t>,</w:t>
      </w:r>
      <w:r>
        <w:t xml:space="preserve"> would be expected to contribute in meeting some of the future housing requirement</w:t>
      </w:r>
      <w:r w:rsidR="00220A83">
        <w:t>.</w:t>
      </w:r>
      <w:r>
        <w:t xml:space="preserve"> (b) </w:t>
      </w:r>
      <w:r w:rsidR="00A54934">
        <w:t>p</w:t>
      </w:r>
      <w:r>
        <w:t xml:space="preserve">rovision of affordable homes, care home and properties suitable for the elderly within the Keyford Urban Extension site and (c) </w:t>
      </w:r>
      <w:r w:rsidR="00A54934">
        <w:t xml:space="preserve">establishing some </w:t>
      </w:r>
      <w:r>
        <w:t>additional dwellings across the Parish</w:t>
      </w:r>
      <w:r w:rsidR="00A54934">
        <w:t xml:space="preserve">. </w:t>
      </w:r>
      <w:r>
        <w:t xml:space="preserve">  </w:t>
      </w:r>
      <w:r w:rsidRPr="003F3D68">
        <w:t xml:space="preserve"> </w:t>
      </w:r>
    </w:p>
    <w:p w:rsidR="00A54934" w:rsidRDefault="00A54934" w:rsidP="00175457">
      <w:pPr>
        <w:jc w:val="both"/>
        <w:rPr>
          <w:b/>
        </w:rPr>
      </w:pPr>
    </w:p>
    <w:p w:rsidR="00C8542B" w:rsidRPr="005C0839" w:rsidRDefault="005C0839" w:rsidP="00175457">
      <w:pPr>
        <w:jc w:val="both"/>
        <w:rPr>
          <w:b/>
        </w:rPr>
      </w:pPr>
      <w:r>
        <w:rPr>
          <w:b/>
        </w:rPr>
        <w:t xml:space="preserve">Potential future planning applications/approvals </w:t>
      </w:r>
      <w:r w:rsidR="00C8542B" w:rsidRPr="005C0839">
        <w:rPr>
          <w:b/>
        </w:rPr>
        <w:t xml:space="preserve"> </w:t>
      </w:r>
    </w:p>
    <w:p w:rsidR="00AA0524" w:rsidRDefault="00AA0524" w:rsidP="00175457">
      <w:pPr>
        <w:jc w:val="both"/>
      </w:pPr>
      <w:r>
        <w:lastRenderedPageBreak/>
        <w:t xml:space="preserve">An outline planning application for a development of 144 dwellings East of Holywell (behind Yeovil Court Hotel) </w:t>
      </w:r>
      <w:r w:rsidR="007024B0">
        <w:t>was refused and is undergoing appeal</w:t>
      </w:r>
      <w:r w:rsidR="00240395">
        <w:t xml:space="preserve"> (hearing 18</w:t>
      </w:r>
      <w:r w:rsidR="00240395" w:rsidRPr="00240395">
        <w:rPr>
          <w:vertAlign w:val="superscript"/>
        </w:rPr>
        <w:t>th</w:t>
      </w:r>
      <w:r w:rsidR="00240395">
        <w:t xml:space="preserve"> November 2015)</w:t>
      </w:r>
      <w:r w:rsidR="007024B0">
        <w:t xml:space="preserve">. </w:t>
      </w:r>
      <w:r w:rsidR="005C0839">
        <w:t xml:space="preserve">   </w:t>
      </w:r>
    </w:p>
    <w:p w:rsidR="00AA0524" w:rsidRDefault="007024B0" w:rsidP="00175457">
      <w:pPr>
        <w:jc w:val="both"/>
      </w:pPr>
      <w:r>
        <w:t>A p</w:t>
      </w:r>
      <w:r w:rsidR="00AA0524">
        <w:t>lanning application for 1</w:t>
      </w:r>
      <w:r w:rsidR="008E6780">
        <w:t>9</w:t>
      </w:r>
      <w:r w:rsidR="00AA0524">
        <w:t xml:space="preserve"> dwellings (mix of affordable, social and private) </w:t>
      </w:r>
      <w:r>
        <w:t xml:space="preserve">at </w:t>
      </w:r>
      <w:r w:rsidR="00AA0524">
        <w:t>Br</w:t>
      </w:r>
      <w:r>
        <w:t xml:space="preserve">oadacres was refused at appeal. One reason for refusal was that the Local Community did not support the development.  </w:t>
      </w:r>
    </w:p>
    <w:p w:rsidR="002C74F9" w:rsidRPr="00623825" w:rsidRDefault="002C74F9" w:rsidP="00175457">
      <w:pPr>
        <w:jc w:val="both"/>
        <w:rPr>
          <w:b/>
        </w:rPr>
      </w:pPr>
      <w:r w:rsidRPr="00623825">
        <w:rPr>
          <w:b/>
        </w:rPr>
        <w:t>Summary</w:t>
      </w:r>
    </w:p>
    <w:p w:rsidR="00623825" w:rsidRDefault="00240395" w:rsidP="00175457">
      <w:pPr>
        <w:jc w:val="both"/>
      </w:pPr>
      <w:r>
        <w:t xml:space="preserve">SSDC’s Rural Settlement Policy SS2 </w:t>
      </w:r>
      <w:r w:rsidR="00BB30B2">
        <w:t xml:space="preserve">would indicate future housing demand to be similar to the </w:t>
      </w:r>
      <w:r w:rsidR="007024B0">
        <w:t xml:space="preserve">aspirations of the community. </w:t>
      </w:r>
      <w:r w:rsidR="009E5EF1">
        <w:t xml:space="preserve">  </w:t>
      </w:r>
    </w:p>
    <w:p w:rsidR="009E5EF1" w:rsidRDefault="009E5EF1" w:rsidP="00175457">
      <w:pPr>
        <w:jc w:val="both"/>
      </w:pPr>
      <w:r>
        <w:t xml:space="preserve">The community </w:t>
      </w:r>
      <w:r w:rsidR="00220A83">
        <w:t>views expressed</w:t>
      </w:r>
      <w:r w:rsidR="00240395">
        <w:t xml:space="preserve"> during early consultations indicates the </w:t>
      </w:r>
      <w:r>
        <w:t xml:space="preserve">balance of development </w:t>
      </w:r>
      <w:r w:rsidR="00240395">
        <w:t xml:space="preserve">should be </w:t>
      </w:r>
      <w:r>
        <w:t>towards provision of more affordable housing for young local fam</w:t>
      </w:r>
      <w:r w:rsidR="007024B0">
        <w:t xml:space="preserve">ilies and older persons to remain in the Parish. </w:t>
      </w:r>
    </w:p>
    <w:p w:rsidR="009E5EF1" w:rsidRDefault="009E5EF1" w:rsidP="00175457">
      <w:pPr>
        <w:jc w:val="both"/>
      </w:pPr>
      <w:r>
        <w:t xml:space="preserve">With a projected </w:t>
      </w:r>
      <w:r w:rsidR="008E6780">
        <w:t xml:space="preserve">significant </w:t>
      </w:r>
      <w:r>
        <w:t xml:space="preserve">increase in the percentage of over 65s there </w:t>
      </w:r>
      <w:r w:rsidR="00F82656">
        <w:t xml:space="preserve">is likely to </w:t>
      </w:r>
      <w:r>
        <w:t xml:space="preserve">be a requirement for housing/accommodation to support the future needs of this demographic. </w:t>
      </w:r>
    </w:p>
    <w:p w:rsidR="00C07B82" w:rsidRDefault="00C07B82" w:rsidP="00C07B82">
      <w:pPr>
        <w:jc w:val="both"/>
      </w:pPr>
      <w:r>
        <w:t xml:space="preserve">The community consultations indicate a desire for small annual growth in housing commensurate with village local need. </w:t>
      </w:r>
    </w:p>
    <w:p w:rsidR="0089183B" w:rsidRDefault="0089183B" w:rsidP="00C07B82">
      <w:pPr>
        <w:jc w:val="both"/>
      </w:pPr>
      <w:r>
        <w:t xml:space="preserve">Recent planning history </w:t>
      </w:r>
      <w:r w:rsidR="00240395">
        <w:t xml:space="preserve">suggests </w:t>
      </w:r>
      <w:r>
        <w:t xml:space="preserve">about </w:t>
      </w:r>
      <w:r w:rsidR="00A54934">
        <w:t xml:space="preserve">40 </w:t>
      </w:r>
      <w:r>
        <w:t>dwellings over the remainder of the plan period 2015</w:t>
      </w:r>
      <w:r w:rsidR="00A54934">
        <w:t>/6</w:t>
      </w:r>
      <w:r>
        <w:t xml:space="preserve"> – 2028 </w:t>
      </w:r>
      <w:r w:rsidR="00A54934">
        <w:t xml:space="preserve">(about three per annum) </w:t>
      </w:r>
      <w:r>
        <w:t xml:space="preserve">would be the appropriate level of development. </w:t>
      </w:r>
    </w:p>
    <w:p w:rsidR="00C07B82" w:rsidRDefault="00C07B82" w:rsidP="00175457">
      <w:pPr>
        <w:jc w:val="both"/>
      </w:pPr>
    </w:p>
    <w:p w:rsidR="00291B64" w:rsidRPr="00291B64" w:rsidRDefault="00291B64">
      <w:pPr>
        <w:pStyle w:val="Default"/>
        <w:spacing w:before="20" w:after="240"/>
        <w:rPr>
          <w:rFonts w:asciiTheme="minorHAnsi" w:hAnsiTheme="minorHAnsi"/>
          <w:sz w:val="22"/>
          <w:szCs w:val="22"/>
        </w:rPr>
      </w:pPr>
    </w:p>
    <w:sectPr w:rsidR="00291B64" w:rsidRPr="00291B64" w:rsidSect="00175457">
      <w:headerReference w:type="default"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21F" w:rsidRDefault="0026721F" w:rsidP="009F0DE4">
      <w:pPr>
        <w:spacing w:after="0" w:line="240" w:lineRule="auto"/>
      </w:pPr>
      <w:r>
        <w:separator/>
      </w:r>
    </w:p>
  </w:endnote>
  <w:endnote w:type="continuationSeparator" w:id="0">
    <w:p w:rsidR="0026721F" w:rsidRDefault="0026721F" w:rsidP="009F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469269"/>
      <w:docPartObj>
        <w:docPartGallery w:val="Page Numbers (Bottom of Page)"/>
        <w:docPartUnique/>
      </w:docPartObj>
    </w:sdtPr>
    <w:sdtEndPr>
      <w:rPr>
        <w:noProof/>
      </w:rPr>
    </w:sdtEndPr>
    <w:sdtContent>
      <w:p w:rsidR="009F0DE4" w:rsidRDefault="009F0DE4">
        <w:pPr>
          <w:pStyle w:val="Footer"/>
          <w:jc w:val="center"/>
        </w:pPr>
        <w:r>
          <w:fldChar w:fldCharType="begin"/>
        </w:r>
        <w:r>
          <w:instrText xml:space="preserve"> PAGE   \* MERGEFORMAT </w:instrText>
        </w:r>
        <w:r>
          <w:fldChar w:fldCharType="separate"/>
        </w:r>
        <w:r w:rsidR="00020903">
          <w:rPr>
            <w:noProof/>
          </w:rPr>
          <w:t>6</w:t>
        </w:r>
        <w:r>
          <w:rPr>
            <w:noProof/>
          </w:rPr>
          <w:fldChar w:fldCharType="end"/>
        </w:r>
      </w:p>
    </w:sdtContent>
  </w:sdt>
  <w:p w:rsidR="009F0DE4" w:rsidRDefault="009F0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21F" w:rsidRDefault="0026721F" w:rsidP="009F0DE4">
      <w:pPr>
        <w:spacing w:after="0" w:line="240" w:lineRule="auto"/>
      </w:pPr>
      <w:r>
        <w:separator/>
      </w:r>
    </w:p>
  </w:footnote>
  <w:footnote w:type="continuationSeparator" w:id="0">
    <w:p w:rsidR="0026721F" w:rsidRDefault="0026721F" w:rsidP="009F0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354943"/>
      <w:docPartObj>
        <w:docPartGallery w:val="Watermarks"/>
        <w:docPartUnique/>
      </w:docPartObj>
    </w:sdtPr>
    <w:sdtEndPr/>
    <w:sdtContent>
      <w:p w:rsidR="009F0DE4" w:rsidRDefault="0026721F">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4F96"/>
    <w:multiLevelType w:val="hybridMultilevel"/>
    <w:tmpl w:val="05143E9A"/>
    <w:lvl w:ilvl="0" w:tplc="6BC600FC">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47"/>
    <w:rsid w:val="00015AB1"/>
    <w:rsid w:val="00020903"/>
    <w:rsid w:val="0003663B"/>
    <w:rsid w:val="000620BD"/>
    <w:rsid w:val="000656A5"/>
    <w:rsid w:val="00071209"/>
    <w:rsid w:val="000846BA"/>
    <w:rsid w:val="000915A3"/>
    <w:rsid w:val="000A0ED9"/>
    <w:rsid w:val="000D5EE8"/>
    <w:rsid w:val="0012424F"/>
    <w:rsid w:val="00142E84"/>
    <w:rsid w:val="0015396B"/>
    <w:rsid w:val="00163802"/>
    <w:rsid w:val="00175457"/>
    <w:rsid w:val="0019598D"/>
    <w:rsid w:val="00197F8C"/>
    <w:rsid w:val="001A1234"/>
    <w:rsid w:val="001A1EC5"/>
    <w:rsid w:val="001B04CC"/>
    <w:rsid w:val="001C0487"/>
    <w:rsid w:val="001C350B"/>
    <w:rsid w:val="0021436D"/>
    <w:rsid w:val="00220A83"/>
    <w:rsid w:val="00240395"/>
    <w:rsid w:val="0026721F"/>
    <w:rsid w:val="00280B44"/>
    <w:rsid w:val="00291B64"/>
    <w:rsid w:val="002A7E78"/>
    <w:rsid w:val="002C471C"/>
    <w:rsid w:val="002C52DA"/>
    <w:rsid w:val="002C74F9"/>
    <w:rsid w:val="002C7C60"/>
    <w:rsid w:val="002C7DBB"/>
    <w:rsid w:val="002F296B"/>
    <w:rsid w:val="00303117"/>
    <w:rsid w:val="00304776"/>
    <w:rsid w:val="0032696F"/>
    <w:rsid w:val="00344366"/>
    <w:rsid w:val="003507AD"/>
    <w:rsid w:val="003C3B0B"/>
    <w:rsid w:val="003C403A"/>
    <w:rsid w:val="003E4E0A"/>
    <w:rsid w:val="003F3D68"/>
    <w:rsid w:val="00401BD6"/>
    <w:rsid w:val="00421DEB"/>
    <w:rsid w:val="004561AB"/>
    <w:rsid w:val="004712D0"/>
    <w:rsid w:val="00471DD6"/>
    <w:rsid w:val="00474FBD"/>
    <w:rsid w:val="00491D33"/>
    <w:rsid w:val="004A6915"/>
    <w:rsid w:val="00506557"/>
    <w:rsid w:val="005149D5"/>
    <w:rsid w:val="00534DA3"/>
    <w:rsid w:val="005921BC"/>
    <w:rsid w:val="005C0839"/>
    <w:rsid w:val="005C3BD1"/>
    <w:rsid w:val="005F23AB"/>
    <w:rsid w:val="005F5C38"/>
    <w:rsid w:val="00607645"/>
    <w:rsid w:val="00612FE5"/>
    <w:rsid w:val="00623825"/>
    <w:rsid w:val="006272F4"/>
    <w:rsid w:val="00631C37"/>
    <w:rsid w:val="006576A4"/>
    <w:rsid w:val="00660F39"/>
    <w:rsid w:val="00667DCE"/>
    <w:rsid w:val="00680291"/>
    <w:rsid w:val="006B5BBD"/>
    <w:rsid w:val="006C37C4"/>
    <w:rsid w:val="006D43BF"/>
    <w:rsid w:val="006F36AD"/>
    <w:rsid w:val="007024B0"/>
    <w:rsid w:val="00723604"/>
    <w:rsid w:val="00746DD4"/>
    <w:rsid w:val="00765E72"/>
    <w:rsid w:val="007660DD"/>
    <w:rsid w:val="007762FD"/>
    <w:rsid w:val="00794727"/>
    <w:rsid w:val="007A3705"/>
    <w:rsid w:val="007A65C4"/>
    <w:rsid w:val="007C3F05"/>
    <w:rsid w:val="00855F45"/>
    <w:rsid w:val="0086431E"/>
    <w:rsid w:val="0087462C"/>
    <w:rsid w:val="00877F42"/>
    <w:rsid w:val="0088608F"/>
    <w:rsid w:val="0089183B"/>
    <w:rsid w:val="008E6780"/>
    <w:rsid w:val="00953DAD"/>
    <w:rsid w:val="009557A2"/>
    <w:rsid w:val="00957D8E"/>
    <w:rsid w:val="009617F6"/>
    <w:rsid w:val="00961F41"/>
    <w:rsid w:val="00977187"/>
    <w:rsid w:val="009814DD"/>
    <w:rsid w:val="009E5EF1"/>
    <w:rsid w:val="009F0DE4"/>
    <w:rsid w:val="00A10C8E"/>
    <w:rsid w:val="00A54934"/>
    <w:rsid w:val="00A7419E"/>
    <w:rsid w:val="00A74A7D"/>
    <w:rsid w:val="00A816E4"/>
    <w:rsid w:val="00A83B39"/>
    <w:rsid w:val="00AA0524"/>
    <w:rsid w:val="00AE5219"/>
    <w:rsid w:val="00B06654"/>
    <w:rsid w:val="00B16175"/>
    <w:rsid w:val="00B53351"/>
    <w:rsid w:val="00B90A53"/>
    <w:rsid w:val="00BB30B2"/>
    <w:rsid w:val="00C07B82"/>
    <w:rsid w:val="00C15547"/>
    <w:rsid w:val="00C16AD0"/>
    <w:rsid w:val="00C57880"/>
    <w:rsid w:val="00C73AC7"/>
    <w:rsid w:val="00C8161A"/>
    <w:rsid w:val="00C8542B"/>
    <w:rsid w:val="00C92491"/>
    <w:rsid w:val="00C95703"/>
    <w:rsid w:val="00CC0BAC"/>
    <w:rsid w:val="00D213CC"/>
    <w:rsid w:val="00D25F12"/>
    <w:rsid w:val="00D52598"/>
    <w:rsid w:val="00D87E45"/>
    <w:rsid w:val="00DA2C7C"/>
    <w:rsid w:val="00DD649A"/>
    <w:rsid w:val="00DF48C7"/>
    <w:rsid w:val="00E00BA6"/>
    <w:rsid w:val="00E078E4"/>
    <w:rsid w:val="00E36D56"/>
    <w:rsid w:val="00E54E82"/>
    <w:rsid w:val="00E65B0D"/>
    <w:rsid w:val="00ED46D0"/>
    <w:rsid w:val="00EE2C55"/>
    <w:rsid w:val="00F45DD7"/>
    <w:rsid w:val="00F5125C"/>
    <w:rsid w:val="00F82656"/>
    <w:rsid w:val="00F827B7"/>
    <w:rsid w:val="00F930A9"/>
    <w:rsid w:val="00FB2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0C0CD2A-F0CB-45D9-A686-5D448FD0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1B6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F3D68"/>
    <w:pPr>
      <w:ind w:left="720"/>
      <w:contextualSpacing/>
    </w:pPr>
  </w:style>
  <w:style w:type="paragraph" w:styleId="Header">
    <w:name w:val="header"/>
    <w:basedOn w:val="Normal"/>
    <w:link w:val="HeaderChar"/>
    <w:uiPriority w:val="99"/>
    <w:unhideWhenUsed/>
    <w:rsid w:val="009F0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DE4"/>
  </w:style>
  <w:style w:type="paragraph" w:styleId="Footer">
    <w:name w:val="footer"/>
    <w:basedOn w:val="Normal"/>
    <w:link w:val="FooterChar"/>
    <w:uiPriority w:val="99"/>
    <w:unhideWhenUsed/>
    <w:rsid w:val="009F0D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DE4"/>
  </w:style>
  <w:style w:type="paragraph" w:styleId="BalloonText">
    <w:name w:val="Balloon Text"/>
    <w:basedOn w:val="Normal"/>
    <w:link w:val="BalloonTextChar"/>
    <w:uiPriority w:val="99"/>
    <w:semiHidden/>
    <w:unhideWhenUsed/>
    <w:rsid w:val="00A10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610465">
      <w:bodyDiv w:val="1"/>
      <w:marLeft w:val="0"/>
      <w:marRight w:val="0"/>
      <w:marTop w:val="0"/>
      <w:marBottom w:val="0"/>
      <w:divBdr>
        <w:top w:val="none" w:sz="0" w:space="0" w:color="auto"/>
        <w:left w:val="none" w:sz="0" w:space="0" w:color="auto"/>
        <w:bottom w:val="none" w:sz="0" w:space="0" w:color="auto"/>
        <w:right w:val="none" w:sz="0" w:space="0" w:color="auto"/>
      </w:divBdr>
    </w:div>
    <w:div w:id="202116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23C78-3D16-494E-A8F6-1B4F208E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hartley</dc:creator>
  <cp:lastModifiedBy>simon williams</cp:lastModifiedBy>
  <cp:revision>3</cp:revision>
  <cp:lastPrinted>2014-03-24T09:27:00Z</cp:lastPrinted>
  <dcterms:created xsi:type="dcterms:W3CDTF">2017-04-11T11:28:00Z</dcterms:created>
  <dcterms:modified xsi:type="dcterms:W3CDTF">2017-04-11T11:28:00Z</dcterms:modified>
</cp:coreProperties>
</file>