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305475" w14:textId="77777777" w:rsidR="007C0D9B" w:rsidRDefault="007C0D9B" w:rsidP="00736318">
      <w:pPr>
        <w:pStyle w:val="NoSpacing"/>
      </w:pPr>
      <w:bookmarkStart w:id="0" w:name="_GoBack"/>
      <w:bookmarkEnd w:id="0"/>
    </w:p>
    <w:p w14:paraId="4225177F" w14:textId="77777777" w:rsidR="007C0D9B" w:rsidRDefault="007C0D9B" w:rsidP="00CD4C36">
      <w:pPr>
        <w:jc w:val="center"/>
        <w:rPr>
          <w:b/>
          <w:sz w:val="96"/>
          <w:szCs w:val="96"/>
        </w:rPr>
      </w:pPr>
    </w:p>
    <w:p w14:paraId="571EB586" w14:textId="77777777" w:rsidR="007C0D9B" w:rsidRDefault="00ED24E8" w:rsidP="00CD4C36">
      <w:pPr>
        <w:jc w:val="center"/>
        <w:rPr>
          <w:b/>
          <w:sz w:val="96"/>
          <w:szCs w:val="96"/>
        </w:rPr>
      </w:pPr>
      <w:r w:rsidRPr="007C0D9B">
        <w:rPr>
          <w:b/>
          <w:sz w:val="96"/>
          <w:szCs w:val="96"/>
        </w:rPr>
        <w:t xml:space="preserve">EAST COKER </w:t>
      </w:r>
      <w:r w:rsidR="007C0D9B">
        <w:rPr>
          <w:b/>
          <w:sz w:val="96"/>
          <w:szCs w:val="96"/>
        </w:rPr>
        <w:t xml:space="preserve">NEIGHBOURHOOD PLAN </w:t>
      </w:r>
    </w:p>
    <w:p w14:paraId="77BAEC64" w14:textId="77777777" w:rsidR="007C0D9B" w:rsidRDefault="007C0D9B" w:rsidP="00CD4C36">
      <w:pPr>
        <w:jc w:val="center"/>
        <w:rPr>
          <w:b/>
          <w:sz w:val="96"/>
          <w:szCs w:val="96"/>
        </w:rPr>
      </w:pPr>
    </w:p>
    <w:p w14:paraId="295F6EFF" w14:textId="5026B357" w:rsidR="007C0D9B" w:rsidRDefault="007C0D9B" w:rsidP="00CD4C36">
      <w:pPr>
        <w:jc w:val="center"/>
        <w:rPr>
          <w:b/>
          <w:sz w:val="96"/>
          <w:szCs w:val="96"/>
        </w:rPr>
      </w:pPr>
      <w:r>
        <w:rPr>
          <w:b/>
          <w:sz w:val="96"/>
          <w:szCs w:val="96"/>
        </w:rPr>
        <w:t>HOUSING TECHNICAL PAPER</w:t>
      </w:r>
    </w:p>
    <w:p w14:paraId="11E1D6FF" w14:textId="77777777" w:rsidR="007C0D9B" w:rsidRDefault="007C0D9B" w:rsidP="00CD4C36">
      <w:pPr>
        <w:jc w:val="center"/>
        <w:rPr>
          <w:b/>
          <w:sz w:val="96"/>
          <w:szCs w:val="96"/>
        </w:rPr>
      </w:pPr>
    </w:p>
    <w:p w14:paraId="2001B959" w14:textId="77777777" w:rsidR="007C0D9B" w:rsidRDefault="007C0D9B" w:rsidP="00CD4C36">
      <w:pPr>
        <w:jc w:val="center"/>
        <w:rPr>
          <w:b/>
          <w:sz w:val="96"/>
          <w:szCs w:val="96"/>
        </w:rPr>
      </w:pPr>
    </w:p>
    <w:p w14:paraId="5C9C3097" w14:textId="77777777" w:rsidR="007C0D9B" w:rsidRDefault="007C0D9B" w:rsidP="00CD4C36">
      <w:pPr>
        <w:jc w:val="center"/>
        <w:rPr>
          <w:b/>
          <w:sz w:val="96"/>
          <w:szCs w:val="96"/>
        </w:rPr>
      </w:pPr>
    </w:p>
    <w:p w14:paraId="1B6AD353" w14:textId="4B495F36" w:rsidR="00D86D17" w:rsidRDefault="00D63D89" w:rsidP="00CD4C36">
      <w:pPr>
        <w:jc w:val="center"/>
        <w:rPr>
          <w:b/>
          <w:sz w:val="32"/>
          <w:szCs w:val="32"/>
        </w:rPr>
      </w:pPr>
      <w:r>
        <w:rPr>
          <w:b/>
          <w:sz w:val="32"/>
          <w:szCs w:val="32"/>
        </w:rPr>
        <w:t xml:space="preserve"> 02 May 2017</w:t>
      </w:r>
    </w:p>
    <w:p w14:paraId="6722E553" w14:textId="61BBC176" w:rsidR="000E07F0" w:rsidRPr="007C0D9B" w:rsidRDefault="000E07F0" w:rsidP="00CD4C36">
      <w:pPr>
        <w:jc w:val="center"/>
        <w:rPr>
          <w:b/>
          <w:sz w:val="32"/>
          <w:szCs w:val="32"/>
        </w:rPr>
      </w:pPr>
      <w:r>
        <w:rPr>
          <w:b/>
          <w:sz w:val="32"/>
          <w:szCs w:val="32"/>
        </w:rPr>
        <w:t xml:space="preserve">Version </w:t>
      </w:r>
      <w:r w:rsidR="00240D52">
        <w:rPr>
          <w:b/>
          <w:sz w:val="32"/>
          <w:szCs w:val="32"/>
        </w:rPr>
        <w:t>5.1</w:t>
      </w:r>
    </w:p>
    <w:p w14:paraId="6BF73E6E" w14:textId="77777777" w:rsidR="00C67EC5" w:rsidRDefault="00C67EC5" w:rsidP="00CD4C36">
      <w:pPr>
        <w:jc w:val="both"/>
        <w:rPr>
          <w:b/>
        </w:rPr>
      </w:pPr>
    </w:p>
    <w:p w14:paraId="24033AE1" w14:textId="77777777" w:rsidR="007C0D9B" w:rsidRDefault="007C0D9B" w:rsidP="00CD4C36">
      <w:pPr>
        <w:jc w:val="both"/>
        <w:rPr>
          <w:b/>
        </w:rPr>
      </w:pPr>
    </w:p>
    <w:p w14:paraId="2F541BC4" w14:textId="77777777" w:rsidR="00736318" w:rsidRDefault="00736318" w:rsidP="00CD4C36">
      <w:pPr>
        <w:jc w:val="both"/>
        <w:rPr>
          <w:b/>
        </w:rPr>
      </w:pPr>
    </w:p>
    <w:p w14:paraId="2AF6981D" w14:textId="77777777" w:rsidR="007C0D9B" w:rsidRDefault="007C0D9B" w:rsidP="00CD4C36">
      <w:pPr>
        <w:jc w:val="both"/>
        <w:rPr>
          <w:b/>
        </w:rPr>
      </w:pPr>
    </w:p>
    <w:p w14:paraId="2F95F6CF" w14:textId="7CD725D9" w:rsidR="007C0D9B" w:rsidRPr="007A3D34" w:rsidRDefault="007A3D34" w:rsidP="00CD4C36">
      <w:pPr>
        <w:jc w:val="both"/>
        <w:rPr>
          <w:b/>
          <w:sz w:val="40"/>
          <w:szCs w:val="40"/>
        </w:rPr>
      </w:pPr>
      <w:r w:rsidRPr="007A3D34">
        <w:rPr>
          <w:b/>
          <w:sz w:val="40"/>
          <w:szCs w:val="40"/>
        </w:rPr>
        <w:lastRenderedPageBreak/>
        <w:t>Content</w:t>
      </w:r>
    </w:p>
    <w:p w14:paraId="5FDEAE72" w14:textId="77777777" w:rsidR="007A3D34" w:rsidRDefault="007A3D34" w:rsidP="00CD4C36">
      <w:pPr>
        <w:jc w:val="both"/>
        <w:rPr>
          <w:b/>
        </w:rPr>
      </w:pPr>
    </w:p>
    <w:p w14:paraId="5112B05F" w14:textId="7933EEE1" w:rsidR="00C46E66" w:rsidRDefault="00C46E66" w:rsidP="00CD4C36">
      <w:pPr>
        <w:jc w:val="both"/>
        <w:rPr>
          <w:b/>
        </w:rPr>
      </w:pPr>
      <w:r>
        <w:rPr>
          <w:b/>
        </w:rPr>
        <w:t>Section</w:t>
      </w:r>
      <w:r w:rsidR="007D2F10">
        <w:rPr>
          <w:b/>
        </w:rPr>
        <w:tab/>
      </w:r>
      <w:r w:rsidR="007D2F10">
        <w:rPr>
          <w:b/>
        </w:rPr>
        <w:tab/>
      </w:r>
      <w:r w:rsidR="007D2F10">
        <w:rPr>
          <w:b/>
        </w:rPr>
        <w:tab/>
      </w:r>
      <w:r w:rsidR="007D2F10">
        <w:rPr>
          <w:b/>
        </w:rPr>
        <w:tab/>
      </w:r>
      <w:r w:rsidR="007D2F10">
        <w:rPr>
          <w:b/>
        </w:rPr>
        <w:tab/>
      </w:r>
      <w:r w:rsidR="007D2F10">
        <w:rPr>
          <w:b/>
        </w:rPr>
        <w:tab/>
      </w:r>
      <w:r w:rsidR="007D2F10">
        <w:rPr>
          <w:b/>
        </w:rPr>
        <w:tab/>
      </w:r>
      <w:r w:rsidR="007D2F10">
        <w:rPr>
          <w:b/>
        </w:rPr>
        <w:tab/>
      </w:r>
      <w:r w:rsidR="007D2F10">
        <w:rPr>
          <w:b/>
        </w:rPr>
        <w:tab/>
        <w:t>Pages</w:t>
      </w:r>
      <w:r w:rsidR="007D2F10">
        <w:rPr>
          <w:b/>
        </w:rPr>
        <w:tab/>
      </w:r>
      <w:r>
        <w:rPr>
          <w:b/>
        </w:rPr>
        <w:tab/>
      </w:r>
      <w:r>
        <w:rPr>
          <w:b/>
        </w:rPr>
        <w:tab/>
      </w:r>
    </w:p>
    <w:p w14:paraId="64D3FF40" w14:textId="77777777" w:rsidR="007A3D34" w:rsidRDefault="007A3D34" w:rsidP="00CD4C36">
      <w:pPr>
        <w:jc w:val="both"/>
        <w:rPr>
          <w:b/>
        </w:rPr>
      </w:pPr>
    </w:p>
    <w:p w14:paraId="347F11B8" w14:textId="58601583" w:rsidR="007D2F10" w:rsidRDefault="00971EA3" w:rsidP="00CD4C36">
      <w:pPr>
        <w:jc w:val="both"/>
        <w:rPr>
          <w:b/>
        </w:rPr>
      </w:pPr>
      <w:r>
        <w:rPr>
          <w:b/>
        </w:rPr>
        <w:t>1.</w:t>
      </w:r>
      <w:r>
        <w:rPr>
          <w:b/>
        </w:rPr>
        <w:tab/>
      </w:r>
      <w:r w:rsidR="007D2F10">
        <w:rPr>
          <w:b/>
        </w:rPr>
        <w:t>Introduction</w:t>
      </w:r>
      <w:r w:rsidR="007D2F10">
        <w:rPr>
          <w:b/>
        </w:rPr>
        <w:tab/>
      </w:r>
      <w:r w:rsidR="007D2F10">
        <w:rPr>
          <w:b/>
        </w:rPr>
        <w:tab/>
      </w:r>
      <w:r w:rsidR="007D2F10">
        <w:rPr>
          <w:b/>
        </w:rPr>
        <w:tab/>
      </w:r>
      <w:r w:rsidR="007D2F10">
        <w:rPr>
          <w:b/>
        </w:rPr>
        <w:tab/>
      </w:r>
      <w:r w:rsidR="007D2F10">
        <w:rPr>
          <w:b/>
        </w:rPr>
        <w:tab/>
      </w:r>
      <w:r w:rsidR="007D2F10">
        <w:rPr>
          <w:b/>
        </w:rPr>
        <w:tab/>
      </w:r>
      <w:r w:rsidR="007D2F10">
        <w:rPr>
          <w:b/>
        </w:rPr>
        <w:tab/>
      </w:r>
      <w:r w:rsidR="007D2F10">
        <w:rPr>
          <w:b/>
        </w:rPr>
        <w:tab/>
        <w:t>3</w:t>
      </w:r>
    </w:p>
    <w:p w14:paraId="272A1E78" w14:textId="4B8DDB31" w:rsidR="007C0D9B" w:rsidRDefault="007D2F10" w:rsidP="00CD4C36">
      <w:pPr>
        <w:jc w:val="both"/>
        <w:rPr>
          <w:b/>
        </w:rPr>
      </w:pPr>
      <w:r>
        <w:rPr>
          <w:b/>
        </w:rPr>
        <w:tab/>
      </w:r>
      <w:r>
        <w:rPr>
          <w:b/>
        </w:rPr>
        <w:tab/>
      </w:r>
      <w:r>
        <w:rPr>
          <w:b/>
        </w:rPr>
        <w:tab/>
      </w:r>
      <w:r>
        <w:rPr>
          <w:b/>
        </w:rPr>
        <w:tab/>
      </w:r>
      <w:r>
        <w:rPr>
          <w:b/>
        </w:rPr>
        <w:tab/>
        <w:t xml:space="preserve">   </w:t>
      </w:r>
      <w:r w:rsidR="00C46E66">
        <w:rPr>
          <w:b/>
        </w:rPr>
        <w:tab/>
      </w:r>
      <w:r w:rsidR="00C46E66">
        <w:rPr>
          <w:b/>
        </w:rPr>
        <w:tab/>
      </w:r>
    </w:p>
    <w:p w14:paraId="753626C1" w14:textId="6547DB1A" w:rsidR="00E11DB2" w:rsidRDefault="00971EA3" w:rsidP="00CD4C36">
      <w:pPr>
        <w:jc w:val="both"/>
        <w:rPr>
          <w:b/>
        </w:rPr>
      </w:pPr>
      <w:r>
        <w:rPr>
          <w:b/>
        </w:rPr>
        <w:t>2.</w:t>
      </w:r>
      <w:r>
        <w:rPr>
          <w:b/>
        </w:rPr>
        <w:tab/>
      </w:r>
      <w:r w:rsidR="00E11DB2">
        <w:rPr>
          <w:b/>
        </w:rPr>
        <w:t>Background</w:t>
      </w:r>
      <w:r w:rsidR="007D2F10">
        <w:rPr>
          <w:b/>
        </w:rPr>
        <w:tab/>
      </w:r>
      <w:r w:rsidR="007D2F10">
        <w:rPr>
          <w:b/>
        </w:rPr>
        <w:tab/>
      </w:r>
      <w:r w:rsidR="007D2F10">
        <w:rPr>
          <w:b/>
        </w:rPr>
        <w:tab/>
      </w:r>
      <w:r w:rsidR="007D2F10">
        <w:rPr>
          <w:b/>
        </w:rPr>
        <w:tab/>
      </w:r>
      <w:r w:rsidR="007D2F10">
        <w:rPr>
          <w:b/>
        </w:rPr>
        <w:tab/>
      </w:r>
      <w:r w:rsidR="007D2F10">
        <w:rPr>
          <w:b/>
        </w:rPr>
        <w:tab/>
      </w:r>
      <w:r w:rsidR="007D2F10">
        <w:rPr>
          <w:b/>
        </w:rPr>
        <w:tab/>
      </w:r>
      <w:r w:rsidR="007D2F10">
        <w:rPr>
          <w:b/>
        </w:rPr>
        <w:tab/>
        <w:t>4-5</w:t>
      </w:r>
      <w:r w:rsidR="007D2F10">
        <w:rPr>
          <w:b/>
        </w:rPr>
        <w:tab/>
      </w:r>
      <w:r w:rsidR="007D2F10">
        <w:rPr>
          <w:b/>
        </w:rPr>
        <w:tab/>
      </w:r>
      <w:r w:rsidR="007D2F10">
        <w:rPr>
          <w:b/>
        </w:rPr>
        <w:tab/>
      </w:r>
      <w:r w:rsidR="007D2F10">
        <w:rPr>
          <w:b/>
        </w:rPr>
        <w:tab/>
      </w:r>
      <w:r w:rsidR="007D2F10">
        <w:rPr>
          <w:b/>
        </w:rPr>
        <w:tab/>
      </w:r>
      <w:r w:rsidR="007D2F10">
        <w:rPr>
          <w:b/>
        </w:rPr>
        <w:tab/>
      </w:r>
      <w:r w:rsidR="007D2F10">
        <w:rPr>
          <w:b/>
        </w:rPr>
        <w:tab/>
      </w:r>
      <w:r w:rsidR="007D2F10">
        <w:rPr>
          <w:b/>
        </w:rPr>
        <w:tab/>
        <w:t xml:space="preserve"> </w:t>
      </w:r>
    </w:p>
    <w:p w14:paraId="414C1856" w14:textId="30AA33D9" w:rsidR="007C0D9B" w:rsidRDefault="00971EA3" w:rsidP="00CD4C36">
      <w:pPr>
        <w:jc w:val="both"/>
        <w:rPr>
          <w:b/>
        </w:rPr>
      </w:pPr>
      <w:r>
        <w:rPr>
          <w:b/>
        </w:rPr>
        <w:t>3.</w:t>
      </w:r>
      <w:r>
        <w:rPr>
          <w:b/>
        </w:rPr>
        <w:tab/>
      </w:r>
      <w:r w:rsidR="00E11DB2">
        <w:rPr>
          <w:b/>
        </w:rPr>
        <w:t xml:space="preserve">Rural Settlements and East Coker in Context </w:t>
      </w:r>
      <w:r w:rsidR="007D2F10">
        <w:rPr>
          <w:b/>
        </w:rPr>
        <w:tab/>
      </w:r>
      <w:r w:rsidR="007D2F10">
        <w:rPr>
          <w:b/>
        </w:rPr>
        <w:tab/>
      </w:r>
      <w:r w:rsidR="007D2F10">
        <w:rPr>
          <w:b/>
        </w:rPr>
        <w:tab/>
        <w:t>5</w:t>
      </w:r>
    </w:p>
    <w:p w14:paraId="33431C87" w14:textId="77777777" w:rsidR="007D2F10" w:rsidRDefault="007D2F10" w:rsidP="00CD4C36">
      <w:pPr>
        <w:jc w:val="both"/>
        <w:rPr>
          <w:b/>
        </w:rPr>
      </w:pPr>
    </w:p>
    <w:p w14:paraId="2155538B" w14:textId="77777777" w:rsidR="00C46E66" w:rsidRDefault="00971EA3" w:rsidP="00E11DB2">
      <w:pPr>
        <w:jc w:val="both"/>
        <w:rPr>
          <w:b/>
        </w:rPr>
      </w:pPr>
      <w:r>
        <w:rPr>
          <w:b/>
        </w:rPr>
        <w:t>4.</w:t>
      </w:r>
      <w:r>
        <w:rPr>
          <w:b/>
        </w:rPr>
        <w:tab/>
      </w:r>
      <w:r w:rsidR="00E11DB2" w:rsidRPr="00145974">
        <w:rPr>
          <w:b/>
        </w:rPr>
        <w:t xml:space="preserve">Age Profile </w:t>
      </w:r>
      <w:r w:rsidR="00E11DB2">
        <w:rPr>
          <w:b/>
        </w:rPr>
        <w:t xml:space="preserve">– Comparison </w:t>
      </w:r>
      <w:r w:rsidR="00E11DB2" w:rsidRPr="00145974">
        <w:rPr>
          <w:b/>
        </w:rPr>
        <w:t>of East Coker Parish</w:t>
      </w:r>
      <w:r w:rsidR="00E11DB2">
        <w:rPr>
          <w:b/>
        </w:rPr>
        <w:t xml:space="preserve"> </w:t>
      </w:r>
    </w:p>
    <w:p w14:paraId="61D20F1C" w14:textId="68BCFD59" w:rsidR="00E11DB2" w:rsidRDefault="00E11DB2" w:rsidP="00971EA3">
      <w:pPr>
        <w:ind w:firstLine="720"/>
        <w:jc w:val="both"/>
        <w:rPr>
          <w:b/>
        </w:rPr>
      </w:pPr>
      <w:r>
        <w:rPr>
          <w:b/>
        </w:rPr>
        <w:t>with the District</w:t>
      </w:r>
      <w:r w:rsidR="007D2F10">
        <w:rPr>
          <w:b/>
        </w:rPr>
        <w:tab/>
      </w:r>
      <w:r w:rsidR="007D2F10">
        <w:rPr>
          <w:b/>
        </w:rPr>
        <w:tab/>
      </w:r>
      <w:r w:rsidR="007D2F10">
        <w:rPr>
          <w:b/>
        </w:rPr>
        <w:tab/>
      </w:r>
      <w:r w:rsidR="007D2F10">
        <w:rPr>
          <w:b/>
        </w:rPr>
        <w:tab/>
      </w:r>
      <w:r w:rsidR="007D2F10">
        <w:rPr>
          <w:b/>
        </w:rPr>
        <w:tab/>
      </w:r>
      <w:r w:rsidR="007D2F10">
        <w:rPr>
          <w:b/>
        </w:rPr>
        <w:tab/>
      </w:r>
      <w:r w:rsidR="007D2F10">
        <w:rPr>
          <w:b/>
        </w:rPr>
        <w:tab/>
        <w:t>5-6</w:t>
      </w:r>
      <w:r w:rsidR="007D2F10">
        <w:rPr>
          <w:b/>
        </w:rPr>
        <w:tab/>
      </w:r>
      <w:r w:rsidR="007D2F10">
        <w:rPr>
          <w:b/>
        </w:rPr>
        <w:tab/>
      </w:r>
      <w:r w:rsidR="007D2F10">
        <w:rPr>
          <w:b/>
        </w:rPr>
        <w:tab/>
      </w:r>
      <w:r w:rsidR="007D2F10">
        <w:rPr>
          <w:b/>
        </w:rPr>
        <w:tab/>
      </w:r>
      <w:r w:rsidR="007D2F10">
        <w:rPr>
          <w:b/>
        </w:rPr>
        <w:tab/>
      </w:r>
      <w:r w:rsidR="007D2F10">
        <w:rPr>
          <w:b/>
        </w:rPr>
        <w:tab/>
      </w:r>
      <w:r w:rsidR="007D2F10">
        <w:rPr>
          <w:b/>
        </w:rPr>
        <w:tab/>
      </w:r>
    </w:p>
    <w:p w14:paraId="621B2BFD" w14:textId="77777777" w:rsidR="00C46E66" w:rsidRDefault="00971EA3" w:rsidP="00971EA3">
      <w:pPr>
        <w:ind w:left="720" w:hanging="720"/>
        <w:jc w:val="both"/>
        <w:rPr>
          <w:b/>
        </w:rPr>
      </w:pPr>
      <w:r>
        <w:rPr>
          <w:b/>
        </w:rPr>
        <w:t>5.</w:t>
      </w:r>
      <w:r>
        <w:rPr>
          <w:b/>
        </w:rPr>
        <w:tab/>
      </w:r>
      <w:r w:rsidR="00E11DB2" w:rsidRPr="006A098C">
        <w:rPr>
          <w:b/>
        </w:rPr>
        <w:t xml:space="preserve">Accommodation Type </w:t>
      </w:r>
      <w:r w:rsidR="00E11DB2">
        <w:rPr>
          <w:b/>
        </w:rPr>
        <w:t xml:space="preserve">– Comparison of East </w:t>
      </w:r>
    </w:p>
    <w:p w14:paraId="173D6F29" w14:textId="667A6370" w:rsidR="00E11DB2" w:rsidRDefault="00E11DB2" w:rsidP="00C46E66">
      <w:pPr>
        <w:ind w:left="720"/>
        <w:jc w:val="both"/>
        <w:rPr>
          <w:b/>
        </w:rPr>
      </w:pPr>
      <w:r>
        <w:rPr>
          <w:b/>
        </w:rPr>
        <w:t>Coker Parish with the District</w:t>
      </w:r>
      <w:r w:rsidR="007D2F10">
        <w:rPr>
          <w:b/>
        </w:rPr>
        <w:tab/>
      </w:r>
      <w:r w:rsidR="007D2F10">
        <w:rPr>
          <w:b/>
        </w:rPr>
        <w:tab/>
      </w:r>
      <w:r w:rsidR="007D2F10">
        <w:rPr>
          <w:b/>
        </w:rPr>
        <w:tab/>
      </w:r>
      <w:r w:rsidR="007D2F10">
        <w:rPr>
          <w:b/>
        </w:rPr>
        <w:tab/>
      </w:r>
      <w:r w:rsidR="007D2F10">
        <w:rPr>
          <w:b/>
        </w:rPr>
        <w:tab/>
        <w:t>6</w:t>
      </w:r>
      <w:r w:rsidR="007D2F10">
        <w:rPr>
          <w:b/>
        </w:rPr>
        <w:tab/>
      </w:r>
      <w:r w:rsidR="007D2F10">
        <w:rPr>
          <w:b/>
        </w:rPr>
        <w:tab/>
      </w:r>
      <w:r w:rsidR="007D2F10">
        <w:rPr>
          <w:b/>
        </w:rPr>
        <w:tab/>
      </w:r>
      <w:r w:rsidR="007D2F10">
        <w:rPr>
          <w:b/>
        </w:rPr>
        <w:tab/>
      </w:r>
      <w:r w:rsidR="007D2F10">
        <w:rPr>
          <w:b/>
        </w:rPr>
        <w:tab/>
        <w:t xml:space="preserve">  </w:t>
      </w:r>
    </w:p>
    <w:p w14:paraId="5F03A38D" w14:textId="77777777" w:rsidR="00C46E66" w:rsidRDefault="00971EA3" w:rsidP="00E11DB2">
      <w:pPr>
        <w:jc w:val="both"/>
        <w:rPr>
          <w:b/>
        </w:rPr>
      </w:pPr>
      <w:r>
        <w:rPr>
          <w:b/>
        </w:rPr>
        <w:t>6.</w:t>
      </w:r>
      <w:r>
        <w:rPr>
          <w:b/>
        </w:rPr>
        <w:tab/>
      </w:r>
      <w:r w:rsidR="00E11DB2" w:rsidRPr="00651426">
        <w:rPr>
          <w:b/>
        </w:rPr>
        <w:t xml:space="preserve">Household Composition </w:t>
      </w:r>
      <w:r w:rsidR="00E11DB2">
        <w:rPr>
          <w:b/>
        </w:rPr>
        <w:t xml:space="preserve">– Comparison of East </w:t>
      </w:r>
    </w:p>
    <w:p w14:paraId="294980A4" w14:textId="5D865748" w:rsidR="00E11DB2" w:rsidRPr="00651426" w:rsidRDefault="00E11DB2" w:rsidP="00971EA3">
      <w:pPr>
        <w:ind w:firstLine="720"/>
        <w:jc w:val="both"/>
        <w:rPr>
          <w:b/>
        </w:rPr>
      </w:pPr>
      <w:r>
        <w:rPr>
          <w:b/>
        </w:rPr>
        <w:t>Coker with the District</w:t>
      </w:r>
      <w:r w:rsidR="007D2F10">
        <w:rPr>
          <w:b/>
        </w:rPr>
        <w:tab/>
      </w:r>
      <w:r w:rsidR="007D2F10">
        <w:rPr>
          <w:b/>
        </w:rPr>
        <w:tab/>
      </w:r>
      <w:r w:rsidR="007D2F10">
        <w:rPr>
          <w:b/>
        </w:rPr>
        <w:tab/>
      </w:r>
      <w:r w:rsidR="007D2F10">
        <w:rPr>
          <w:b/>
        </w:rPr>
        <w:tab/>
      </w:r>
      <w:r w:rsidR="007D2F10">
        <w:rPr>
          <w:b/>
        </w:rPr>
        <w:tab/>
      </w:r>
      <w:r w:rsidR="007D2F10">
        <w:rPr>
          <w:b/>
        </w:rPr>
        <w:tab/>
        <w:t>6-7</w:t>
      </w:r>
      <w:r w:rsidR="007D2F10">
        <w:rPr>
          <w:b/>
        </w:rPr>
        <w:tab/>
      </w:r>
      <w:r w:rsidR="007D2F10">
        <w:rPr>
          <w:b/>
        </w:rPr>
        <w:tab/>
      </w:r>
      <w:r w:rsidR="007D2F10">
        <w:rPr>
          <w:b/>
        </w:rPr>
        <w:tab/>
      </w:r>
      <w:r w:rsidR="007D2F10">
        <w:rPr>
          <w:b/>
        </w:rPr>
        <w:tab/>
      </w:r>
      <w:r w:rsidR="007D2F10">
        <w:rPr>
          <w:b/>
        </w:rPr>
        <w:tab/>
      </w:r>
      <w:r w:rsidR="007D2F10">
        <w:rPr>
          <w:b/>
        </w:rPr>
        <w:tab/>
      </w:r>
    </w:p>
    <w:p w14:paraId="319DB020" w14:textId="7FA9F503" w:rsidR="00E11DB2" w:rsidRPr="00C37672" w:rsidRDefault="00971EA3" w:rsidP="00E11DB2">
      <w:pPr>
        <w:jc w:val="both"/>
        <w:rPr>
          <w:b/>
        </w:rPr>
      </w:pPr>
      <w:r>
        <w:rPr>
          <w:b/>
        </w:rPr>
        <w:t>7.</w:t>
      </w:r>
      <w:r>
        <w:rPr>
          <w:b/>
        </w:rPr>
        <w:tab/>
      </w:r>
      <w:r w:rsidR="00E11DB2" w:rsidRPr="00C37672">
        <w:rPr>
          <w:b/>
        </w:rPr>
        <w:t xml:space="preserve">Assessment </w:t>
      </w:r>
      <w:r w:rsidR="00B36593">
        <w:rPr>
          <w:b/>
        </w:rPr>
        <w:t xml:space="preserve">1 - </w:t>
      </w:r>
      <w:r w:rsidR="00E11DB2" w:rsidRPr="00C37672">
        <w:rPr>
          <w:b/>
        </w:rPr>
        <w:t>based on the local plan</w:t>
      </w:r>
      <w:r w:rsidR="007D2F10">
        <w:rPr>
          <w:b/>
        </w:rPr>
        <w:tab/>
      </w:r>
      <w:r w:rsidR="007D2F10">
        <w:rPr>
          <w:b/>
        </w:rPr>
        <w:tab/>
      </w:r>
      <w:r w:rsidR="007D2F10">
        <w:rPr>
          <w:b/>
        </w:rPr>
        <w:tab/>
      </w:r>
      <w:r w:rsidR="007D2F10">
        <w:rPr>
          <w:b/>
        </w:rPr>
        <w:tab/>
        <w:t>7-8</w:t>
      </w:r>
      <w:r w:rsidR="00E11DB2" w:rsidRPr="00C37672">
        <w:rPr>
          <w:b/>
        </w:rPr>
        <w:t xml:space="preserve"> </w:t>
      </w:r>
    </w:p>
    <w:p w14:paraId="1E47EB50" w14:textId="77777777" w:rsidR="007C0D9B" w:rsidRDefault="007C0D9B" w:rsidP="00CD4C36">
      <w:pPr>
        <w:jc w:val="both"/>
        <w:rPr>
          <w:b/>
        </w:rPr>
      </w:pPr>
    </w:p>
    <w:p w14:paraId="60FE03B3" w14:textId="77777777" w:rsidR="00C46E66" w:rsidRDefault="00971EA3" w:rsidP="00971EA3">
      <w:pPr>
        <w:ind w:left="720" w:hanging="720"/>
        <w:jc w:val="both"/>
        <w:rPr>
          <w:b/>
        </w:rPr>
      </w:pPr>
      <w:r>
        <w:rPr>
          <w:b/>
        </w:rPr>
        <w:t>8.</w:t>
      </w:r>
      <w:r>
        <w:rPr>
          <w:b/>
        </w:rPr>
        <w:tab/>
      </w:r>
      <w:r w:rsidR="007A3D34" w:rsidRPr="00C37672">
        <w:rPr>
          <w:b/>
        </w:rPr>
        <w:t xml:space="preserve">Assessment </w:t>
      </w:r>
      <w:r w:rsidR="00B36593">
        <w:rPr>
          <w:b/>
        </w:rPr>
        <w:t xml:space="preserve">2 - </w:t>
      </w:r>
      <w:r w:rsidR="007A3D34" w:rsidRPr="00C37672">
        <w:rPr>
          <w:b/>
        </w:rPr>
        <w:t xml:space="preserve">based on </w:t>
      </w:r>
      <w:r w:rsidR="007A3D34">
        <w:rPr>
          <w:b/>
        </w:rPr>
        <w:t xml:space="preserve">the latest </w:t>
      </w:r>
      <w:r w:rsidR="007A3D34" w:rsidRPr="00C37672">
        <w:rPr>
          <w:b/>
        </w:rPr>
        <w:t>O</w:t>
      </w:r>
      <w:r w:rsidR="00C46E66">
        <w:rPr>
          <w:b/>
        </w:rPr>
        <w:t xml:space="preserve">ffice of </w:t>
      </w:r>
    </w:p>
    <w:p w14:paraId="28964590" w14:textId="0094065A" w:rsidR="007A3D34" w:rsidRPr="00C37672" w:rsidRDefault="007A3D34" w:rsidP="00971EA3">
      <w:pPr>
        <w:ind w:left="720"/>
        <w:jc w:val="both"/>
        <w:rPr>
          <w:b/>
        </w:rPr>
      </w:pPr>
      <w:r>
        <w:rPr>
          <w:b/>
        </w:rPr>
        <w:t>National Statistics (O</w:t>
      </w:r>
      <w:r w:rsidRPr="00C37672">
        <w:rPr>
          <w:b/>
        </w:rPr>
        <w:t>NS</w:t>
      </w:r>
      <w:r>
        <w:rPr>
          <w:b/>
        </w:rPr>
        <w:t xml:space="preserve">) </w:t>
      </w:r>
      <w:r w:rsidRPr="00C37672">
        <w:rPr>
          <w:b/>
        </w:rPr>
        <w:t>2014 Projections</w:t>
      </w:r>
      <w:r w:rsidR="007D2F10">
        <w:rPr>
          <w:b/>
        </w:rPr>
        <w:tab/>
      </w:r>
      <w:r w:rsidR="007D2F10">
        <w:rPr>
          <w:b/>
        </w:rPr>
        <w:tab/>
      </w:r>
      <w:r w:rsidR="007D2F10">
        <w:rPr>
          <w:b/>
        </w:rPr>
        <w:tab/>
        <w:t>8-10</w:t>
      </w:r>
    </w:p>
    <w:p w14:paraId="44FC92BD" w14:textId="77777777" w:rsidR="007A3D34" w:rsidRDefault="007A3D34" w:rsidP="00CD4C36">
      <w:pPr>
        <w:jc w:val="both"/>
        <w:rPr>
          <w:b/>
        </w:rPr>
      </w:pPr>
    </w:p>
    <w:p w14:paraId="142BFDD4" w14:textId="77777777" w:rsidR="00C46E66" w:rsidRDefault="00971EA3" w:rsidP="00B36593">
      <w:pPr>
        <w:ind w:left="720" w:hanging="720"/>
        <w:jc w:val="both"/>
        <w:rPr>
          <w:b/>
        </w:rPr>
      </w:pPr>
      <w:r>
        <w:rPr>
          <w:b/>
        </w:rPr>
        <w:t>9.</w:t>
      </w:r>
      <w:r>
        <w:rPr>
          <w:b/>
        </w:rPr>
        <w:tab/>
      </w:r>
      <w:r w:rsidR="00B36593">
        <w:rPr>
          <w:b/>
        </w:rPr>
        <w:t>Assessment 3 – based on the S</w:t>
      </w:r>
      <w:r w:rsidR="007A3D34">
        <w:rPr>
          <w:b/>
        </w:rPr>
        <w:t xml:space="preserve">SDC  - </w:t>
      </w:r>
      <w:r w:rsidR="007A3D34" w:rsidRPr="00C505CB">
        <w:rPr>
          <w:b/>
        </w:rPr>
        <w:t xml:space="preserve">Authorities </w:t>
      </w:r>
    </w:p>
    <w:p w14:paraId="398DF650" w14:textId="77777777" w:rsidR="00C46E66" w:rsidRDefault="00C46E66" w:rsidP="00B36593">
      <w:pPr>
        <w:ind w:left="720" w:hanging="720"/>
        <w:jc w:val="both"/>
        <w:rPr>
          <w:b/>
        </w:rPr>
      </w:pPr>
      <w:r>
        <w:rPr>
          <w:b/>
        </w:rPr>
        <w:t xml:space="preserve">             </w:t>
      </w:r>
      <w:r w:rsidR="007A3D34" w:rsidRPr="00C505CB">
        <w:rPr>
          <w:b/>
        </w:rPr>
        <w:t>Monitoring Report Sept 2016</w:t>
      </w:r>
      <w:r w:rsidR="007A3D34">
        <w:rPr>
          <w:b/>
        </w:rPr>
        <w:t xml:space="preserve"> </w:t>
      </w:r>
      <w:r w:rsidR="00B36593">
        <w:rPr>
          <w:b/>
        </w:rPr>
        <w:t xml:space="preserve">and </w:t>
      </w:r>
      <w:r w:rsidR="007A3D34">
        <w:rPr>
          <w:b/>
        </w:rPr>
        <w:t>S</w:t>
      </w:r>
      <w:r w:rsidR="00B36593">
        <w:rPr>
          <w:b/>
        </w:rPr>
        <w:t xml:space="preserve">trategic </w:t>
      </w:r>
    </w:p>
    <w:p w14:paraId="7E1B44DA" w14:textId="5F8E2581" w:rsidR="007A3D34" w:rsidRPr="00C505CB" w:rsidRDefault="00B36593" w:rsidP="00C46E66">
      <w:pPr>
        <w:ind w:left="720"/>
        <w:jc w:val="both"/>
        <w:rPr>
          <w:b/>
        </w:rPr>
      </w:pPr>
      <w:r>
        <w:rPr>
          <w:b/>
        </w:rPr>
        <w:t>Housing Market Assessment (S</w:t>
      </w:r>
      <w:r w:rsidR="007A3D34">
        <w:rPr>
          <w:b/>
        </w:rPr>
        <w:t>HMA</w:t>
      </w:r>
      <w:r>
        <w:rPr>
          <w:b/>
        </w:rPr>
        <w:t>)</w:t>
      </w:r>
      <w:r w:rsidR="007D2F10">
        <w:rPr>
          <w:b/>
        </w:rPr>
        <w:t xml:space="preserve"> Oct 2016</w:t>
      </w:r>
      <w:r w:rsidR="007D2F10">
        <w:rPr>
          <w:b/>
        </w:rPr>
        <w:tab/>
      </w:r>
      <w:r w:rsidR="007D2F10">
        <w:rPr>
          <w:b/>
        </w:rPr>
        <w:tab/>
        <w:t>10-13</w:t>
      </w:r>
      <w:r w:rsidR="00C46E66">
        <w:rPr>
          <w:b/>
        </w:rPr>
        <w:tab/>
        <w:t xml:space="preserve">         </w:t>
      </w:r>
      <w:r w:rsidR="009176C2">
        <w:rPr>
          <w:b/>
        </w:rPr>
        <w:t xml:space="preserve"> </w:t>
      </w:r>
    </w:p>
    <w:p w14:paraId="27F7642E" w14:textId="77777777" w:rsidR="007A3D34" w:rsidRDefault="007A3D34" w:rsidP="00CD4C36">
      <w:pPr>
        <w:jc w:val="both"/>
        <w:rPr>
          <w:b/>
        </w:rPr>
      </w:pPr>
    </w:p>
    <w:p w14:paraId="23BCF1B4" w14:textId="3EC7DA63" w:rsidR="007A3D34" w:rsidRDefault="00971EA3" w:rsidP="007A3D34">
      <w:pPr>
        <w:jc w:val="both"/>
        <w:rPr>
          <w:b/>
        </w:rPr>
      </w:pPr>
      <w:r>
        <w:rPr>
          <w:b/>
        </w:rPr>
        <w:t>10.</w:t>
      </w:r>
      <w:r>
        <w:rPr>
          <w:b/>
        </w:rPr>
        <w:tab/>
      </w:r>
      <w:r w:rsidR="007A3D34">
        <w:rPr>
          <w:b/>
        </w:rPr>
        <w:t>Summary</w:t>
      </w:r>
      <w:r w:rsidR="007D2F10">
        <w:rPr>
          <w:b/>
        </w:rPr>
        <w:tab/>
      </w:r>
      <w:r w:rsidR="007D2F10">
        <w:rPr>
          <w:b/>
        </w:rPr>
        <w:tab/>
      </w:r>
      <w:r w:rsidR="007D2F10">
        <w:rPr>
          <w:b/>
        </w:rPr>
        <w:tab/>
      </w:r>
      <w:r w:rsidR="007D2F10">
        <w:rPr>
          <w:b/>
        </w:rPr>
        <w:tab/>
      </w:r>
      <w:r w:rsidR="007D2F10">
        <w:rPr>
          <w:b/>
        </w:rPr>
        <w:tab/>
      </w:r>
      <w:r w:rsidR="007D2F10">
        <w:rPr>
          <w:b/>
        </w:rPr>
        <w:tab/>
      </w:r>
      <w:r w:rsidR="007D2F10">
        <w:rPr>
          <w:b/>
        </w:rPr>
        <w:tab/>
      </w:r>
      <w:r w:rsidR="007D2F10">
        <w:rPr>
          <w:b/>
        </w:rPr>
        <w:tab/>
        <w:t>13-14</w:t>
      </w:r>
      <w:r w:rsidR="007A3D34">
        <w:rPr>
          <w:b/>
        </w:rPr>
        <w:t xml:space="preserve"> </w:t>
      </w:r>
      <w:r w:rsidR="007D2F10">
        <w:rPr>
          <w:b/>
        </w:rPr>
        <w:tab/>
      </w:r>
      <w:r w:rsidR="007D2F10">
        <w:rPr>
          <w:b/>
        </w:rPr>
        <w:tab/>
      </w:r>
      <w:r w:rsidR="007D2F10">
        <w:rPr>
          <w:b/>
        </w:rPr>
        <w:tab/>
      </w:r>
      <w:r w:rsidR="007D2F10">
        <w:rPr>
          <w:b/>
        </w:rPr>
        <w:tab/>
      </w:r>
      <w:r w:rsidR="007D2F10">
        <w:rPr>
          <w:b/>
        </w:rPr>
        <w:tab/>
      </w:r>
      <w:r w:rsidR="007D2F10">
        <w:rPr>
          <w:b/>
        </w:rPr>
        <w:tab/>
      </w:r>
      <w:r w:rsidR="007D2F10">
        <w:rPr>
          <w:b/>
        </w:rPr>
        <w:tab/>
        <w:t xml:space="preserve">       </w:t>
      </w:r>
    </w:p>
    <w:p w14:paraId="481B2D6F" w14:textId="77777777" w:rsidR="007C0D9B" w:rsidRDefault="007C0D9B" w:rsidP="00CD4C36">
      <w:pPr>
        <w:jc w:val="both"/>
        <w:rPr>
          <w:b/>
        </w:rPr>
      </w:pPr>
    </w:p>
    <w:p w14:paraId="229139DE" w14:textId="3EB88526" w:rsidR="007A3D34" w:rsidRDefault="00971EA3" w:rsidP="00CD4C36">
      <w:pPr>
        <w:jc w:val="both"/>
        <w:rPr>
          <w:b/>
        </w:rPr>
      </w:pPr>
      <w:r>
        <w:rPr>
          <w:b/>
        </w:rPr>
        <w:t>11.</w:t>
      </w:r>
      <w:r>
        <w:rPr>
          <w:b/>
        </w:rPr>
        <w:tab/>
      </w:r>
      <w:r w:rsidR="007A3D34">
        <w:rPr>
          <w:b/>
        </w:rPr>
        <w:t>Conclusion</w:t>
      </w:r>
      <w:r w:rsidR="007D2F10">
        <w:rPr>
          <w:b/>
        </w:rPr>
        <w:tab/>
      </w:r>
      <w:r w:rsidR="007D2F10">
        <w:rPr>
          <w:b/>
        </w:rPr>
        <w:tab/>
      </w:r>
      <w:r w:rsidR="007D2F10">
        <w:rPr>
          <w:b/>
        </w:rPr>
        <w:tab/>
      </w:r>
      <w:r w:rsidR="007D2F10">
        <w:rPr>
          <w:b/>
        </w:rPr>
        <w:tab/>
      </w:r>
      <w:r w:rsidR="007D2F10">
        <w:rPr>
          <w:b/>
        </w:rPr>
        <w:tab/>
      </w:r>
      <w:r w:rsidR="007D2F10">
        <w:rPr>
          <w:b/>
        </w:rPr>
        <w:tab/>
      </w:r>
      <w:r w:rsidR="007D2F10">
        <w:rPr>
          <w:b/>
        </w:rPr>
        <w:tab/>
      </w:r>
      <w:r w:rsidR="007D2F10">
        <w:rPr>
          <w:b/>
        </w:rPr>
        <w:tab/>
        <w:t>14</w:t>
      </w:r>
      <w:r w:rsidR="007D2F10">
        <w:rPr>
          <w:b/>
        </w:rPr>
        <w:tab/>
      </w:r>
      <w:r w:rsidR="007D2F10">
        <w:rPr>
          <w:b/>
        </w:rPr>
        <w:tab/>
      </w:r>
      <w:r w:rsidR="007D2F10">
        <w:rPr>
          <w:b/>
        </w:rPr>
        <w:tab/>
      </w:r>
      <w:r w:rsidR="007D2F10">
        <w:rPr>
          <w:b/>
        </w:rPr>
        <w:tab/>
      </w:r>
      <w:r w:rsidR="007D2F10">
        <w:rPr>
          <w:b/>
        </w:rPr>
        <w:tab/>
      </w:r>
      <w:r w:rsidR="007D2F10">
        <w:rPr>
          <w:b/>
        </w:rPr>
        <w:tab/>
      </w:r>
      <w:r w:rsidR="007D2F10">
        <w:rPr>
          <w:b/>
        </w:rPr>
        <w:tab/>
      </w:r>
      <w:r w:rsidR="007D2F10">
        <w:rPr>
          <w:b/>
        </w:rPr>
        <w:tab/>
      </w:r>
      <w:r w:rsidR="009176C2">
        <w:rPr>
          <w:b/>
        </w:rPr>
        <w:tab/>
      </w:r>
    </w:p>
    <w:p w14:paraId="55AADF34" w14:textId="77777777" w:rsidR="007C0D9B" w:rsidRDefault="007C0D9B" w:rsidP="00CD4C36">
      <w:pPr>
        <w:jc w:val="both"/>
        <w:rPr>
          <w:b/>
        </w:rPr>
      </w:pPr>
    </w:p>
    <w:p w14:paraId="1741AC9A" w14:textId="77777777" w:rsidR="007C0D9B" w:rsidRDefault="007C0D9B" w:rsidP="00CD4C36">
      <w:pPr>
        <w:jc w:val="both"/>
        <w:rPr>
          <w:b/>
        </w:rPr>
      </w:pPr>
    </w:p>
    <w:p w14:paraId="1232CCF0" w14:textId="77777777" w:rsidR="007A3D34" w:rsidRDefault="007A3D34" w:rsidP="00CD4C36">
      <w:pPr>
        <w:jc w:val="both"/>
        <w:rPr>
          <w:b/>
        </w:rPr>
      </w:pPr>
    </w:p>
    <w:p w14:paraId="41ECDEF1" w14:textId="77777777" w:rsidR="007A3D34" w:rsidRDefault="007A3D34" w:rsidP="00CD4C36">
      <w:pPr>
        <w:jc w:val="both"/>
        <w:rPr>
          <w:b/>
        </w:rPr>
      </w:pPr>
    </w:p>
    <w:p w14:paraId="37318F87" w14:textId="77777777" w:rsidR="007A3D34" w:rsidRDefault="007A3D34" w:rsidP="00CD4C36">
      <w:pPr>
        <w:jc w:val="both"/>
        <w:rPr>
          <w:b/>
        </w:rPr>
      </w:pPr>
    </w:p>
    <w:p w14:paraId="035C0EEE" w14:textId="77777777" w:rsidR="007A3D34" w:rsidRDefault="007A3D34" w:rsidP="00CD4C36">
      <w:pPr>
        <w:jc w:val="both"/>
        <w:rPr>
          <w:b/>
        </w:rPr>
      </w:pPr>
    </w:p>
    <w:p w14:paraId="7DB56E9D" w14:textId="77777777" w:rsidR="007A3D34" w:rsidRDefault="007A3D34" w:rsidP="00CD4C36">
      <w:pPr>
        <w:jc w:val="both"/>
        <w:rPr>
          <w:b/>
        </w:rPr>
      </w:pPr>
    </w:p>
    <w:p w14:paraId="3461790B" w14:textId="77777777" w:rsidR="007A3D34" w:rsidRDefault="007A3D34" w:rsidP="00CD4C36">
      <w:pPr>
        <w:jc w:val="both"/>
        <w:rPr>
          <w:b/>
        </w:rPr>
      </w:pPr>
    </w:p>
    <w:p w14:paraId="1A6D6627" w14:textId="77777777" w:rsidR="007A3D34" w:rsidRDefault="007A3D34" w:rsidP="00CD4C36">
      <w:pPr>
        <w:jc w:val="both"/>
        <w:rPr>
          <w:b/>
        </w:rPr>
      </w:pPr>
    </w:p>
    <w:p w14:paraId="71F4A0C2" w14:textId="77777777" w:rsidR="007A3D34" w:rsidRDefault="007A3D34" w:rsidP="00CD4C36">
      <w:pPr>
        <w:jc w:val="both"/>
        <w:rPr>
          <w:b/>
        </w:rPr>
      </w:pPr>
    </w:p>
    <w:p w14:paraId="50C83454" w14:textId="77777777" w:rsidR="007A3D34" w:rsidRDefault="007A3D34" w:rsidP="00CD4C36">
      <w:pPr>
        <w:jc w:val="both"/>
        <w:rPr>
          <w:b/>
        </w:rPr>
      </w:pPr>
    </w:p>
    <w:p w14:paraId="2B8C4C1D" w14:textId="77777777" w:rsidR="007A3D34" w:rsidRDefault="007A3D34" w:rsidP="00CD4C36">
      <w:pPr>
        <w:jc w:val="both"/>
        <w:rPr>
          <w:b/>
        </w:rPr>
      </w:pPr>
    </w:p>
    <w:p w14:paraId="4050C6F5" w14:textId="77777777" w:rsidR="007A3D34" w:rsidRDefault="007A3D34" w:rsidP="00CD4C36">
      <w:pPr>
        <w:jc w:val="both"/>
        <w:rPr>
          <w:b/>
        </w:rPr>
      </w:pPr>
    </w:p>
    <w:p w14:paraId="75ED7759" w14:textId="77777777" w:rsidR="007A3D34" w:rsidRDefault="007A3D34" w:rsidP="00CD4C36">
      <w:pPr>
        <w:jc w:val="both"/>
        <w:rPr>
          <w:b/>
        </w:rPr>
      </w:pPr>
    </w:p>
    <w:p w14:paraId="32088313" w14:textId="77777777" w:rsidR="007A3D34" w:rsidRDefault="007A3D34" w:rsidP="00CD4C36">
      <w:pPr>
        <w:jc w:val="both"/>
        <w:rPr>
          <w:b/>
        </w:rPr>
      </w:pPr>
    </w:p>
    <w:p w14:paraId="0B993F8E" w14:textId="77777777" w:rsidR="007A3D34" w:rsidRDefault="007A3D34" w:rsidP="00CD4C36">
      <w:pPr>
        <w:jc w:val="both"/>
        <w:rPr>
          <w:b/>
        </w:rPr>
      </w:pPr>
    </w:p>
    <w:p w14:paraId="1127E149" w14:textId="77777777" w:rsidR="007A3D34" w:rsidRDefault="007A3D34" w:rsidP="00CD4C36">
      <w:pPr>
        <w:jc w:val="both"/>
        <w:rPr>
          <w:b/>
        </w:rPr>
      </w:pPr>
    </w:p>
    <w:p w14:paraId="41FA77EC" w14:textId="77777777" w:rsidR="007A3D34" w:rsidRDefault="007A3D34" w:rsidP="00CD4C36">
      <w:pPr>
        <w:jc w:val="both"/>
        <w:rPr>
          <w:b/>
        </w:rPr>
      </w:pPr>
    </w:p>
    <w:p w14:paraId="40D780BC" w14:textId="77777777" w:rsidR="007A3D34" w:rsidRDefault="007A3D34" w:rsidP="00CD4C36">
      <w:pPr>
        <w:jc w:val="both"/>
        <w:rPr>
          <w:b/>
        </w:rPr>
      </w:pPr>
    </w:p>
    <w:p w14:paraId="26728AA2" w14:textId="77777777" w:rsidR="007A3D34" w:rsidRDefault="007A3D34" w:rsidP="00CD4C36">
      <w:pPr>
        <w:jc w:val="both"/>
        <w:rPr>
          <w:b/>
        </w:rPr>
      </w:pPr>
    </w:p>
    <w:p w14:paraId="133D36A1" w14:textId="77777777" w:rsidR="007A3D34" w:rsidRDefault="007A3D34" w:rsidP="00CD4C36">
      <w:pPr>
        <w:jc w:val="both"/>
        <w:rPr>
          <w:b/>
        </w:rPr>
      </w:pPr>
    </w:p>
    <w:p w14:paraId="2E6586CC" w14:textId="77777777" w:rsidR="007A3D34" w:rsidRDefault="007A3D34" w:rsidP="00CD4C36">
      <w:pPr>
        <w:jc w:val="both"/>
        <w:rPr>
          <w:b/>
        </w:rPr>
      </w:pPr>
    </w:p>
    <w:p w14:paraId="07230444" w14:textId="2333F14E" w:rsidR="00C67EC5" w:rsidRDefault="00971EA3" w:rsidP="00CD4C36">
      <w:pPr>
        <w:jc w:val="both"/>
        <w:rPr>
          <w:b/>
        </w:rPr>
      </w:pPr>
      <w:r>
        <w:rPr>
          <w:b/>
        </w:rPr>
        <w:t>1.</w:t>
      </w:r>
      <w:r>
        <w:rPr>
          <w:b/>
        </w:rPr>
        <w:tab/>
      </w:r>
      <w:r w:rsidR="009F0F22">
        <w:rPr>
          <w:b/>
        </w:rPr>
        <w:t>Introduction</w:t>
      </w:r>
    </w:p>
    <w:p w14:paraId="65675362" w14:textId="77777777" w:rsidR="00C67EC5" w:rsidRDefault="00C67EC5" w:rsidP="00CD4C36">
      <w:pPr>
        <w:jc w:val="both"/>
        <w:rPr>
          <w:b/>
        </w:rPr>
      </w:pPr>
    </w:p>
    <w:p w14:paraId="156B6F1F" w14:textId="31DA851A" w:rsidR="00C67EC5" w:rsidRDefault="000D11E9" w:rsidP="000D11E9">
      <w:pPr>
        <w:pStyle w:val="ListParagraph"/>
        <w:ind w:left="0"/>
        <w:jc w:val="both"/>
      </w:pPr>
      <w:r>
        <w:t>1.1</w:t>
      </w:r>
      <w:r>
        <w:tab/>
      </w:r>
      <w:r w:rsidR="00C67EC5">
        <w:t xml:space="preserve">The aim of this paper is to bring together historic and future housing evidence </w:t>
      </w:r>
      <w:r w:rsidR="00D63D89">
        <w:t xml:space="preserve">to allow </w:t>
      </w:r>
      <w:r w:rsidR="00C67EC5">
        <w:t xml:space="preserve">East Coker Parish Council to make proportionate evidenced based judgements on the future </w:t>
      </w:r>
      <w:r w:rsidR="00CA2A65">
        <w:t xml:space="preserve">Parish </w:t>
      </w:r>
      <w:r w:rsidR="00C67EC5">
        <w:t>housing requirement over the period of the Neighbourhood Plan</w:t>
      </w:r>
      <w:r w:rsidR="000E036B">
        <w:t xml:space="preserve">. </w:t>
      </w:r>
      <w:r w:rsidR="00C67EC5">
        <w:t xml:space="preserve"> </w:t>
      </w:r>
    </w:p>
    <w:p w14:paraId="12C9E282" w14:textId="77777777" w:rsidR="000D11E9" w:rsidRDefault="000D11E9" w:rsidP="000D11E9">
      <w:pPr>
        <w:jc w:val="both"/>
      </w:pPr>
    </w:p>
    <w:p w14:paraId="3584EEB6" w14:textId="68EA78E0" w:rsidR="000D11E9" w:rsidRDefault="000D11E9" w:rsidP="000D11E9">
      <w:pPr>
        <w:jc w:val="both"/>
      </w:pPr>
      <w:r>
        <w:t>1.2</w:t>
      </w:r>
      <w:r>
        <w:tab/>
        <w:t xml:space="preserve">This paper does not seek to second-guess the outcome of the future early review of the SSDC Local Plan. It reflects evidence shown in the Local Plan and latest </w:t>
      </w:r>
      <w:r w:rsidR="00676C5D">
        <w:t xml:space="preserve">household projections </w:t>
      </w:r>
      <w:r>
        <w:t>evidence</w:t>
      </w:r>
      <w:r w:rsidR="00676C5D">
        <w:t>,</w:t>
      </w:r>
      <w:r>
        <w:t xml:space="preserve"> as recommended by SSDC</w:t>
      </w:r>
      <w:r w:rsidR="00676C5D">
        <w:t xml:space="preserve"> during the consultation. W</w:t>
      </w:r>
      <w:r>
        <w:t>hilst land in the Parish is detailed in the Housing and Employment Land Availability Assessment (HELAA)</w:t>
      </w:r>
      <w:r w:rsidR="00676C5D">
        <w:rPr>
          <w:rStyle w:val="FootnoteReference"/>
        </w:rPr>
        <w:footnoteReference w:id="1"/>
      </w:r>
      <w:r>
        <w:t xml:space="preserve"> SSDC make</w:t>
      </w:r>
      <w:r w:rsidR="00676C5D">
        <w:t>s</w:t>
      </w:r>
      <w:r>
        <w:t xml:space="preserve"> it clear that it does not mean the land identified </w:t>
      </w:r>
      <w:r w:rsidR="00676C5D">
        <w:t xml:space="preserve">will be </w:t>
      </w:r>
      <w:r>
        <w:t xml:space="preserve">allocated for development. It is a tool to inform the District Council of land availability in South Somerset.  </w:t>
      </w:r>
    </w:p>
    <w:p w14:paraId="06C99543" w14:textId="77777777" w:rsidR="00676C5D" w:rsidRDefault="00676C5D" w:rsidP="000D11E9">
      <w:pPr>
        <w:jc w:val="both"/>
      </w:pPr>
    </w:p>
    <w:p w14:paraId="7E6FF18B" w14:textId="62346CAF" w:rsidR="00676C5D" w:rsidRDefault="00676C5D" w:rsidP="000D11E9">
      <w:pPr>
        <w:jc w:val="both"/>
      </w:pPr>
      <w:r>
        <w:t>1.3</w:t>
      </w:r>
      <w:r>
        <w:tab/>
        <w:t>Changes in Government and Local Authority polices m</w:t>
      </w:r>
      <w:r w:rsidR="00FE68FC">
        <w:t>ight</w:t>
      </w:r>
      <w:r>
        <w:t xml:space="preserve"> effect future housing requirements within the Parish.  </w:t>
      </w:r>
    </w:p>
    <w:p w14:paraId="47C6815A" w14:textId="77777777" w:rsidR="000D11E9" w:rsidRDefault="000D11E9" w:rsidP="000D11E9">
      <w:pPr>
        <w:jc w:val="both"/>
      </w:pPr>
    </w:p>
    <w:p w14:paraId="5ECA45FD" w14:textId="73970FEE" w:rsidR="00C67EC5" w:rsidRDefault="00971EA3" w:rsidP="00CD4C36">
      <w:pPr>
        <w:jc w:val="both"/>
      </w:pPr>
      <w:r>
        <w:t>1.</w:t>
      </w:r>
      <w:r w:rsidR="00676C5D">
        <w:t>4</w:t>
      </w:r>
      <w:r>
        <w:tab/>
      </w:r>
      <w:r w:rsidR="00C67EC5">
        <w:t>T</w:t>
      </w:r>
      <w:r w:rsidR="00D63D89">
        <w:t xml:space="preserve">he paper explores the following: </w:t>
      </w:r>
    </w:p>
    <w:p w14:paraId="5F51A57E" w14:textId="77777777" w:rsidR="00C67EC5" w:rsidRDefault="00C67EC5" w:rsidP="00CD4C36">
      <w:pPr>
        <w:jc w:val="both"/>
      </w:pPr>
    </w:p>
    <w:p w14:paraId="63D49AA7" w14:textId="03EC4C1F" w:rsidR="00C67EC5" w:rsidRDefault="008058D2" w:rsidP="00971EA3">
      <w:pPr>
        <w:pStyle w:val="ListParagraph"/>
        <w:numPr>
          <w:ilvl w:val="0"/>
          <w:numId w:val="4"/>
        </w:numPr>
        <w:jc w:val="both"/>
      </w:pPr>
      <w:r>
        <w:t>The r</w:t>
      </w:r>
      <w:r w:rsidR="00C67EC5">
        <w:t xml:space="preserve">elationship between housing </w:t>
      </w:r>
      <w:r w:rsidR="008065F5">
        <w:t xml:space="preserve">and population </w:t>
      </w:r>
      <w:r w:rsidR="00C67EC5">
        <w:t>in the Parish and District</w:t>
      </w:r>
    </w:p>
    <w:p w14:paraId="4D4CBCE8" w14:textId="5CF0B06F" w:rsidR="00C67EC5" w:rsidRDefault="00C67EC5" w:rsidP="00971EA3">
      <w:pPr>
        <w:pStyle w:val="ListParagraph"/>
        <w:numPr>
          <w:ilvl w:val="0"/>
          <w:numId w:val="4"/>
        </w:numPr>
        <w:jc w:val="both"/>
      </w:pPr>
      <w:r>
        <w:t xml:space="preserve">The </w:t>
      </w:r>
      <w:r w:rsidR="001E3DE3">
        <w:t>p</w:t>
      </w:r>
      <w:r>
        <w:t>lace of the Parish within the context of Sout</w:t>
      </w:r>
      <w:r w:rsidR="008065F5">
        <w:t>h Somerset Local Plan 2006-20</w:t>
      </w:r>
      <w:r w:rsidR="00497EA3">
        <w:t>2</w:t>
      </w:r>
      <w:r w:rsidR="008065F5">
        <w:t>8</w:t>
      </w:r>
    </w:p>
    <w:p w14:paraId="04F18D54" w14:textId="3394937A" w:rsidR="008065F5" w:rsidRDefault="008065F5" w:rsidP="00971EA3">
      <w:pPr>
        <w:pStyle w:val="ListParagraph"/>
        <w:numPr>
          <w:ilvl w:val="0"/>
          <w:numId w:val="4"/>
        </w:numPr>
        <w:jc w:val="both"/>
      </w:pPr>
      <w:r>
        <w:t xml:space="preserve">Latest </w:t>
      </w:r>
      <w:r w:rsidR="008058D2">
        <w:t xml:space="preserve">2014 </w:t>
      </w:r>
      <w:r>
        <w:t>household</w:t>
      </w:r>
      <w:r w:rsidR="008058D2">
        <w:rPr>
          <w:rStyle w:val="FootnoteReference"/>
        </w:rPr>
        <w:footnoteReference w:id="2"/>
      </w:r>
      <w:r>
        <w:t xml:space="preserve"> and population projections</w:t>
      </w:r>
      <w:r w:rsidR="008058D2">
        <w:rPr>
          <w:rStyle w:val="FootnoteReference"/>
        </w:rPr>
        <w:footnoteReference w:id="3"/>
      </w:r>
      <w:r>
        <w:t xml:space="preserve"> and how these might relate at Parish level</w:t>
      </w:r>
    </w:p>
    <w:p w14:paraId="5D72C256" w14:textId="7670E9FB" w:rsidR="007B203F" w:rsidRDefault="007B203F" w:rsidP="00971EA3">
      <w:pPr>
        <w:pStyle w:val="ListParagraph"/>
        <w:numPr>
          <w:ilvl w:val="0"/>
          <w:numId w:val="4"/>
        </w:numPr>
        <w:jc w:val="both"/>
      </w:pPr>
      <w:r>
        <w:t xml:space="preserve">The SMHA October 2016 and the </w:t>
      </w:r>
      <w:r w:rsidR="00406197">
        <w:t>SSDC Monitoring Report September 2016</w:t>
      </w:r>
    </w:p>
    <w:p w14:paraId="5F441A31" w14:textId="77777777" w:rsidR="008065F5" w:rsidRDefault="008065F5" w:rsidP="00CD4C36">
      <w:pPr>
        <w:pStyle w:val="ListParagraph"/>
        <w:ind w:left="1080"/>
        <w:jc w:val="both"/>
      </w:pPr>
    </w:p>
    <w:p w14:paraId="12CBE7E1" w14:textId="298DA4D2" w:rsidR="008065F5" w:rsidRDefault="00971EA3" w:rsidP="00CD4C36">
      <w:pPr>
        <w:pStyle w:val="ListParagraph"/>
        <w:ind w:left="0"/>
        <w:jc w:val="both"/>
      </w:pPr>
      <w:r>
        <w:t>1.</w:t>
      </w:r>
      <w:r w:rsidR="00676C5D">
        <w:t>5</w:t>
      </w:r>
      <w:r>
        <w:tab/>
      </w:r>
      <w:r w:rsidR="008065F5">
        <w:t xml:space="preserve">Where the housing/population evidence </w:t>
      </w:r>
      <w:r w:rsidR="00077FB8">
        <w:t>r</w:t>
      </w:r>
      <w:r w:rsidR="008065F5">
        <w:t>elate</w:t>
      </w:r>
      <w:r w:rsidR="00EA5CCA">
        <w:t>s</w:t>
      </w:r>
      <w:r w:rsidR="00691081">
        <w:t xml:space="preserve"> </w:t>
      </w:r>
      <w:r w:rsidR="00CA2A65">
        <w:t>to Local Authority level</w:t>
      </w:r>
      <w:r w:rsidR="00077FB8">
        <w:t xml:space="preserve"> the </w:t>
      </w:r>
      <w:r w:rsidR="00EA5CCA">
        <w:t xml:space="preserve">evidence </w:t>
      </w:r>
      <w:r w:rsidR="00CA2A65">
        <w:t xml:space="preserve">has been extrapolated to give meaningful </w:t>
      </w:r>
      <w:r w:rsidR="00D63D89">
        <w:t xml:space="preserve">data </w:t>
      </w:r>
      <w:r w:rsidR="00CA2A65">
        <w:t xml:space="preserve">at Parish level. </w:t>
      </w:r>
      <w:r w:rsidR="008065F5">
        <w:t xml:space="preserve">   </w:t>
      </w:r>
    </w:p>
    <w:p w14:paraId="237DFEE0" w14:textId="77777777" w:rsidR="009A2EA3" w:rsidRDefault="009A2EA3" w:rsidP="00CD4C36">
      <w:pPr>
        <w:pStyle w:val="ListParagraph"/>
        <w:ind w:left="0"/>
        <w:jc w:val="both"/>
      </w:pPr>
    </w:p>
    <w:p w14:paraId="33A7A1B4" w14:textId="194B9813" w:rsidR="009A2EA3" w:rsidRDefault="000D11E9" w:rsidP="00CD4C36">
      <w:pPr>
        <w:pStyle w:val="ListParagraph"/>
        <w:ind w:left="0"/>
        <w:jc w:val="both"/>
      </w:pPr>
      <w:r>
        <w:t>1.</w:t>
      </w:r>
      <w:r w:rsidR="00676C5D">
        <w:t>6</w:t>
      </w:r>
      <w:r w:rsidR="00971EA3">
        <w:tab/>
      </w:r>
      <w:r w:rsidR="009A2EA3">
        <w:t xml:space="preserve">The paper draws on a range of sources to establish a proportionate and appropriate evidence base in which to make informed decisions about East Coker’s future housing requirements. It is not the intention to identify affordable housing need per se but more to build a picture of the Parish and </w:t>
      </w:r>
      <w:r w:rsidR="008058D2">
        <w:t xml:space="preserve">to </w:t>
      </w:r>
      <w:r w:rsidR="009A2EA3">
        <w:t xml:space="preserve">provide a sound rationale basis for </w:t>
      </w:r>
      <w:r w:rsidR="000E036B">
        <w:t>a</w:t>
      </w:r>
      <w:r w:rsidR="00F27EDD">
        <w:t>n</w:t>
      </w:r>
      <w:r w:rsidR="000E036B">
        <w:t xml:space="preserve"> “at least” housing requirement by 2028. </w:t>
      </w:r>
      <w:r w:rsidR="009A2EA3">
        <w:t xml:space="preserve">   </w:t>
      </w:r>
    </w:p>
    <w:p w14:paraId="49B35778" w14:textId="77777777" w:rsidR="00691081" w:rsidRDefault="00691081" w:rsidP="00CD4C36">
      <w:pPr>
        <w:pStyle w:val="ListParagraph"/>
        <w:ind w:left="0"/>
        <w:jc w:val="both"/>
      </w:pPr>
    </w:p>
    <w:p w14:paraId="002F72C3" w14:textId="517D7606" w:rsidR="00691081" w:rsidRDefault="00676C5D" w:rsidP="00CD4C36">
      <w:pPr>
        <w:pStyle w:val="ListParagraph"/>
        <w:ind w:left="0"/>
        <w:jc w:val="both"/>
      </w:pPr>
      <w:r>
        <w:t>1.7</w:t>
      </w:r>
      <w:r w:rsidR="00971EA3">
        <w:tab/>
      </w:r>
      <w:r w:rsidR="00691081">
        <w:t xml:space="preserve">In developing this paper due regard has been given to Strategic Policies of the Local Plan and the NPPF/NPPG. </w:t>
      </w:r>
    </w:p>
    <w:p w14:paraId="51D551AA" w14:textId="77777777" w:rsidR="008065F5" w:rsidRDefault="008065F5" w:rsidP="00CD4C36">
      <w:pPr>
        <w:pStyle w:val="ListParagraph"/>
        <w:ind w:left="0"/>
        <w:jc w:val="both"/>
      </w:pPr>
    </w:p>
    <w:p w14:paraId="52ADAFA1" w14:textId="1E939E58" w:rsidR="008065F5" w:rsidRDefault="00676C5D" w:rsidP="00CD4C36">
      <w:pPr>
        <w:pStyle w:val="ListParagraph"/>
        <w:ind w:left="0"/>
        <w:jc w:val="both"/>
      </w:pPr>
      <w:r>
        <w:t>1.8</w:t>
      </w:r>
      <w:r w:rsidR="00971EA3">
        <w:tab/>
      </w:r>
      <w:r w:rsidR="008065F5">
        <w:t>The conclusions in this paper need to be balanced against the views expressed during the Nei</w:t>
      </w:r>
      <w:r w:rsidR="00691081">
        <w:t xml:space="preserve">ghbourhood Plan consultations. </w:t>
      </w:r>
    </w:p>
    <w:p w14:paraId="4316D2A5" w14:textId="77777777" w:rsidR="008065F5" w:rsidRDefault="008065F5" w:rsidP="00CD4C36">
      <w:pPr>
        <w:pStyle w:val="ListParagraph"/>
        <w:ind w:left="0"/>
        <w:jc w:val="both"/>
      </w:pPr>
    </w:p>
    <w:p w14:paraId="103A6B5D" w14:textId="77777777" w:rsidR="00FE68FC" w:rsidRDefault="00FE68FC" w:rsidP="00CD4C36">
      <w:pPr>
        <w:jc w:val="both"/>
        <w:rPr>
          <w:b/>
        </w:rPr>
      </w:pPr>
    </w:p>
    <w:p w14:paraId="2C3596F1" w14:textId="77777777" w:rsidR="00FE68FC" w:rsidRDefault="00FE68FC" w:rsidP="00CD4C36">
      <w:pPr>
        <w:jc w:val="both"/>
        <w:rPr>
          <w:b/>
        </w:rPr>
      </w:pPr>
    </w:p>
    <w:p w14:paraId="1EEC7252" w14:textId="77777777" w:rsidR="00FE68FC" w:rsidRDefault="00FE68FC" w:rsidP="00CD4C36">
      <w:pPr>
        <w:jc w:val="both"/>
        <w:rPr>
          <w:b/>
        </w:rPr>
      </w:pPr>
    </w:p>
    <w:p w14:paraId="6FEA744D" w14:textId="77777777" w:rsidR="00FE68FC" w:rsidRDefault="00FE68FC" w:rsidP="00CD4C36">
      <w:pPr>
        <w:jc w:val="both"/>
        <w:rPr>
          <w:b/>
        </w:rPr>
      </w:pPr>
    </w:p>
    <w:p w14:paraId="1BEB8921" w14:textId="6FFBDD4A" w:rsidR="005129A9" w:rsidRPr="005129A9" w:rsidRDefault="00971EA3" w:rsidP="00CD4C36">
      <w:pPr>
        <w:jc w:val="both"/>
        <w:rPr>
          <w:b/>
        </w:rPr>
      </w:pPr>
      <w:r>
        <w:rPr>
          <w:b/>
        </w:rPr>
        <w:t>2.</w:t>
      </w:r>
      <w:r>
        <w:rPr>
          <w:b/>
        </w:rPr>
        <w:tab/>
      </w:r>
      <w:r w:rsidR="005129A9" w:rsidRPr="005129A9">
        <w:rPr>
          <w:b/>
        </w:rPr>
        <w:t>Background</w:t>
      </w:r>
    </w:p>
    <w:p w14:paraId="6C39E90C" w14:textId="77777777" w:rsidR="00ED24E8" w:rsidRDefault="00ED24E8"/>
    <w:p w14:paraId="04AE5FA8" w14:textId="3226D4DC" w:rsidR="00ED24E8" w:rsidRDefault="00971EA3" w:rsidP="00003D4F">
      <w:pPr>
        <w:jc w:val="both"/>
      </w:pPr>
      <w:r>
        <w:t>2.1</w:t>
      </w:r>
      <w:r>
        <w:tab/>
      </w:r>
      <w:r w:rsidR="00ED24E8">
        <w:t>The East Coker Parish long term housing requirement is linked to the South Somerset Local Plan and its Strategi</w:t>
      </w:r>
      <w:r w:rsidR="00084AA9">
        <w:t>c</w:t>
      </w:r>
      <w:r w:rsidR="000E036B">
        <w:t xml:space="preserve"> Housing and Economic Policies </w:t>
      </w:r>
      <w:r w:rsidR="00B36593">
        <w:t xml:space="preserve">as well as </w:t>
      </w:r>
      <w:r w:rsidR="000E036B">
        <w:t>the l</w:t>
      </w:r>
      <w:r w:rsidR="009F0F22">
        <w:t xml:space="preserve">atest </w:t>
      </w:r>
      <w:r w:rsidR="00ED24E8">
        <w:t>up to date housing, population and employment</w:t>
      </w:r>
      <w:r w:rsidR="000E036B">
        <w:t xml:space="preserve"> </w:t>
      </w:r>
      <w:r w:rsidR="00A75AEC">
        <w:t xml:space="preserve">evidence. </w:t>
      </w:r>
      <w:r w:rsidR="00ED24E8">
        <w:t xml:space="preserve"> </w:t>
      </w:r>
    </w:p>
    <w:p w14:paraId="2D2B2360" w14:textId="77777777" w:rsidR="00F27EDD" w:rsidRDefault="00F27EDD" w:rsidP="00003D4F">
      <w:pPr>
        <w:jc w:val="both"/>
      </w:pPr>
    </w:p>
    <w:p w14:paraId="6AF8F62F" w14:textId="496D9FAB" w:rsidR="00F27EDD" w:rsidRDefault="00971EA3" w:rsidP="00003D4F">
      <w:pPr>
        <w:jc w:val="both"/>
      </w:pPr>
      <w:r>
        <w:t>2.2</w:t>
      </w:r>
      <w:r>
        <w:tab/>
      </w:r>
      <w:r w:rsidR="00F27EDD">
        <w:t xml:space="preserve">The East Coker Neighbourhood Plan (ECNP) process commenced in February 2013 and South Somerset District Council (SSDC) approved the Plan application in September 2013. The development of the ECNP </w:t>
      </w:r>
      <w:r w:rsidR="00CA2A65">
        <w:t xml:space="preserve">has run </w:t>
      </w:r>
      <w:r w:rsidR="00F27EDD">
        <w:t>concurrently with the SSDC Local Plan</w:t>
      </w:r>
      <w:r w:rsidR="00CA2A65">
        <w:t>,</w:t>
      </w:r>
      <w:r w:rsidR="00F27EDD">
        <w:t xml:space="preserve"> taking into account </w:t>
      </w:r>
      <w:r w:rsidR="00B36593">
        <w:t xml:space="preserve">the </w:t>
      </w:r>
      <w:r w:rsidR="00EA5CCA">
        <w:t>Local Plan Strategic Policies.</w:t>
      </w:r>
    </w:p>
    <w:p w14:paraId="309871E5" w14:textId="77777777" w:rsidR="00ED24E8" w:rsidRDefault="00ED24E8" w:rsidP="00003D4F">
      <w:pPr>
        <w:jc w:val="both"/>
      </w:pPr>
    </w:p>
    <w:p w14:paraId="63562B11" w14:textId="28B35294" w:rsidR="00ED24E8" w:rsidRDefault="00971EA3" w:rsidP="00003D4F">
      <w:pPr>
        <w:jc w:val="both"/>
      </w:pPr>
      <w:r>
        <w:t>2.3</w:t>
      </w:r>
      <w:r>
        <w:tab/>
      </w:r>
      <w:r w:rsidR="00ED24E8">
        <w:t>In</w:t>
      </w:r>
      <w:r w:rsidR="009F0F22">
        <w:t xml:space="preserve"> March 2015 SSDC published its</w:t>
      </w:r>
      <w:r w:rsidR="00ED24E8">
        <w:t xml:space="preserve"> adopted Local Plan</w:t>
      </w:r>
      <w:r w:rsidR="00C73075">
        <w:t>,</w:t>
      </w:r>
      <w:r w:rsidR="00ED24E8">
        <w:t xml:space="preserve"> which demonstrated a five-year land </w:t>
      </w:r>
      <w:r w:rsidR="00077FB8">
        <w:t>supply;</w:t>
      </w:r>
      <w:r w:rsidR="00ED24E8">
        <w:t xml:space="preserve"> therefore Local Plan Policies </w:t>
      </w:r>
      <w:r w:rsidR="005129A9">
        <w:t xml:space="preserve">provided the direction </w:t>
      </w:r>
      <w:r w:rsidR="00ED24E8">
        <w:t>when considering planning applications. In September 2015 SSDC advised that they could no</w:t>
      </w:r>
      <w:r w:rsidR="00BD1F67">
        <w:t xml:space="preserve"> longer demonstrate a five-year land supply and therefore housing policies were out of date and less weight might be applied to </w:t>
      </w:r>
      <w:r w:rsidR="001E3DE3">
        <w:t>the S</w:t>
      </w:r>
      <w:r w:rsidR="000E26F7">
        <w:t xml:space="preserve">trategic </w:t>
      </w:r>
      <w:r w:rsidR="001E3DE3">
        <w:t>H</w:t>
      </w:r>
      <w:r w:rsidR="00BD1F67">
        <w:t xml:space="preserve">ousing </w:t>
      </w:r>
      <w:r w:rsidR="001E3DE3">
        <w:t>P</w:t>
      </w:r>
      <w:r w:rsidR="00BD1F67">
        <w:t xml:space="preserve">olicies. As of </w:t>
      </w:r>
      <w:r w:rsidR="000E26F7">
        <w:t xml:space="preserve">May 2017 </w:t>
      </w:r>
      <w:r w:rsidR="00BD1F67">
        <w:t>SSDC remain</w:t>
      </w:r>
      <w:r w:rsidR="009F0F22">
        <w:t>s</w:t>
      </w:r>
      <w:r w:rsidR="00BD1F67">
        <w:t xml:space="preserve"> unable to demonstrate a five-year land supply. </w:t>
      </w:r>
    </w:p>
    <w:p w14:paraId="7BBF12F3" w14:textId="77777777" w:rsidR="00BD1F67" w:rsidRDefault="00BD1F67" w:rsidP="00003D4F">
      <w:pPr>
        <w:jc w:val="both"/>
      </w:pPr>
    </w:p>
    <w:p w14:paraId="6C46E411" w14:textId="48D916BF" w:rsidR="00BD1F67" w:rsidRDefault="00971EA3" w:rsidP="00003D4F">
      <w:pPr>
        <w:jc w:val="both"/>
      </w:pPr>
      <w:r>
        <w:t>2.4</w:t>
      </w:r>
      <w:r>
        <w:tab/>
      </w:r>
      <w:r w:rsidR="00B36593">
        <w:t xml:space="preserve">SSDC’s </w:t>
      </w:r>
      <w:r w:rsidR="00BD1F67">
        <w:t xml:space="preserve">Planning Policy Officers have indicated that the land supply issue is complex and is linked </w:t>
      </w:r>
      <w:r w:rsidR="00931C1F">
        <w:t>to under delivery</w:t>
      </w:r>
      <w:r w:rsidR="004E1481">
        <w:t xml:space="preserve">, </w:t>
      </w:r>
      <w:r w:rsidR="00BD1F67">
        <w:t xml:space="preserve">due in part to </w:t>
      </w:r>
      <w:r w:rsidR="00497EA3">
        <w:t xml:space="preserve">lower </w:t>
      </w:r>
      <w:r w:rsidR="00BD1F67">
        <w:t xml:space="preserve">demand and slower than expected economic growth. </w:t>
      </w:r>
    </w:p>
    <w:p w14:paraId="76A860AD" w14:textId="77777777" w:rsidR="00BD1F67" w:rsidRDefault="00BD1F67" w:rsidP="00003D4F">
      <w:pPr>
        <w:jc w:val="both"/>
      </w:pPr>
    </w:p>
    <w:p w14:paraId="3491BA78" w14:textId="34225B74" w:rsidR="00BD1F67" w:rsidRDefault="00971EA3" w:rsidP="00003D4F">
      <w:pPr>
        <w:jc w:val="both"/>
      </w:pPr>
      <w:r>
        <w:t>2.5</w:t>
      </w:r>
      <w:r>
        <w:tab/>
      </w:r>
      <w:r w:rsidR="00BD1F67">
        <w:t>It is within this challenging background th</w:t>
      </w:r>
      <w:r w:rsidR="00A75AEC">
        <w:t xml:space="preserve">at East Coker Parish Council has been </w:t>
      </w:r>
      <w:r w:rsidR="00BD1F67">
        <w:t xml:space="preserve">undertaking </w:t>
      </w:r>
      <w:r w:rsidR="00497EA3">
        <w:t>it</w:t>
      </w:r>
      <w:r w:rsidR="009F0F22">
        <w:t>s</w:t>
      </w:r>
      <w:r w:rsidR="00A75AEC">
        <w:t xml:space="preserve"> Neighbourhood Plan work. </w:t>
      </w:r>
    </w:p>
    <w:p w14:paraId="55AB5D8B" w14:textId="77777777" w:rsidR="00BD1F67" w:rsidRDefault="00BD1F67" w:rsidP="00003D4F">
      <w:pPr>
        <w:jc w:val="both"/>
      </w:pPr>
    </w:p>
    <w:p w14:paraId="2A307012" w14:textId="6495D5F8" w:rsidR="00A47E2F" w:rsidRDefault="00971EA3" w:rsidP="00003D4F">
      <w:pPr>
        <w:jc w:val="both"/>
      </w:pPr>
      <w:r>
        <w:t>2.6</w:t>
      </w:r>
      <w:r>
        <w:tab/>
      </w:r>
      <w:r w:rsidR="00EA5CCA">
        <w:t xml:space="preserve">Within </w:t>
      </w:r>
      <w:r w:rsidR="009F0F22">
        <w:t xml:space="preserve">East Coker </w:t>
      </w:r>
      <w:r w:rsidR="00EA5CCA">
        <w:t xml:space="preserve">Parish </w:t>
      </w:r>
      <w:r w:rsidR="009F0F22">
        <w:t xml:space="preserve">there </w:t>
      </w:r>
      <w:r w:rsidR="00EA5CCA">
        <w:t>are design</w:t>
      </w:r>
      <w:r w:rsidR="00A47E2F">
        <w:t>a</w:t>
      </w:r>
      <w:r w:rsidR="00EA5CCA">
        <w:t xml:space="preserve">ted </w:t>
      </w:r>
      <w:r w:rsidR="00BD1F67">
        <w:t xml:space="preserve">rural </w:t>
      </w:r>
      <w:r w:rsidR="009F0F22">
        <w:t xml:space="preserve">settlements; it is one of </w:t>
      </w:r>
      <w:r w:rsidR="00A47E2F">
        <w:t xml:space="preserve">over 100 Parishes </w:t>
      </w:r>
      <w:r w:rsidR="008058D2">
        <w:t xml:space="preserve">in South Somerset </w:t>
      </w:r>
      <w:r w:rsidR="00A47E2F">
        <w:t xml:space="preserve">that comes under </w:t>
      </w:r>
      <w:r w:rsidR="008058D2">
        <w:t xml:space="preserve">SSDC </w:t>
      </w:r>
      <w:r w:rsidR="00A47E2F">
        <w:t xml:space="preserve">Local Plan Strategic Policy SS2. This policy </w:t>
      </w:r>
      <w:r w:rsidR="008058D2">
        <w:t xml:space="preserve">aims to limit </w:t>
      </w:r>
      <w:r w:rsidR="00A47E2F">
        <w:t>development in rural settlements to that</w:t>
      </w:r>
      <w:r w:rsidR="00B36593">
        <w:t>,</w:t>
      </w:r>
      <w:r w:rsidR="00497EA3">
        <w:t xml:space="preserve"> </w:t>
      </w:r>
      <w:r w:rsidR="00A75AEC">
        <w:t xml:space="preserve">which is sustainable and </w:t>
      </w:r>
      <w:r w:rsidR="00A47E2F">
        <w:t>meet</w:t>
      </w:r>
      <w:r w:rsidR="00A75AEC">
        <w:t>s</w:t>
      </w:r>
      <w:r w:rsidR="00A47E2F">
        <w:t xml:space="preserve"> local need</w:t>
      </w:r>
      <w:r w:rsidR="00A75AEC">
        <w:t xml:space="preserve">. </w:t>
      </w:r>
      <w:r w:rsidR="00A47E2F">
        <w:t xml:space="preserve"> </w:t>
      </w:r>
    </w:p>
    <w:p w14:paraId="1F481C76" w14:textId="77777777" w:rsidR="00A47E2F" w:rsidRDefault="00A47E2F" w:rsidP="00003D4F">
      <w:pPr>
        <w:jc w:val="both"/>
      </w:pPr>
    </w:p>
    <w:p w14:paraId="2C789E01" w14:textId="6D22E5F1" w:rsidR="00A47E2F" w:rsidRDefault="00971EA3" w:rsidP="00003D4F">
      <w:pPr>
        <w:jc w:val="both"/>
      </w:pPr>
      <w:r>
        <w:t>2.7</w:t>
      </w:r>
      <w:r>
        <w:tab/>
      </w:r>
      <w:r w:rsidR="00A47E2F">
        <w:t xml:space="preserve">The lack of a five-year land supply has put pressure on rural </w:t>
      </w:r>
      <w:r w:rsidR="00B36593">
        <w:t xml:space="preserve">settlements, with </w:t>
      </w:r>
      <w:r w:rsidR="009F0F22">
        <w:t>s</w:t>
      </w:r>
      <w:r w:rsidR="00A75AEC">
        <w:t xml:space="preserve">ignificant </w:t>
      </w:r>
      <w:r w:rsidR="00084AA9">
        <w:t>increase</w:t>
      </w:r>
      <w:r w:rsidR="009F0F22">
        <w:t>s</w:t>
      </w:r>
      <w:r w:rsidR="00084AA9">
        <w:t xml:space="preserve"> in</w:t>
      </w:r>
      <w:r w:rsidR="00A47E2F">
        <w:t xml:space="preserve"> planning applications</w:t>
      </w:r>
      <w:r w:rsidR="008A2732">
        <w:t xml:space="preserve">. </w:t>
      </w:r>
      <w:r w:rsidR="005129A9">
        <w:t xml:space="preserve">Currently </w:t>
      </w:r>
      <w:r w:rsidR="008A2732">
        <w:t>the SSDC Monitoring Report</w:t>
      </w:r>
      <w:r w:rsidR="008A2732">
        <w:rPr>
          <w:rStyle w:val="FootnoteReference"/>
        </w:rPr>
        <w:footnoteReference w:id="4"/>
      </w:r>
      <w:r w:rsidR="008A2732">
        <w:t xml:space="preserve"> recognises that </w:t>
      </w:r>
      <w:r w:rsidR="005129A9">
        <w:t>there</w:t>
      </w:r>
      <w:r w:rsidR="008058D2">
        <w:t xml:space="preserve"> has</w:t>
      </w:r>
      <w:r w:rsidR="00B36593">
        <w:t xml:space="preserve"> </w:t>
      </w:r>
      <w:r w:rsidR="005129A9">
        <w:t xml:space="preserve">been an over commitment of development in rural settlements.  </w:t>
      </w:r>
    </w:p>
    <w:p w14:paraId="2A525C9D" w14:textId="77777777" w:rsidR="00A47E2F" w:rsidRDefault="00A47E2F" w:rsidP="00003D4F">
      <w:pPr>
        <w:jc w:val="both"/>
      </w:pPr>
    </w:p>
    <w:p w14:paraId="34B7BB1E" w14:textId="24D16CE1" w:rsidR="00BD1F67" w:rsidRDefault="00971EA3" w:rsidP="00003D4F">
      <w:pPr>
        <w:jc w:val="both"/>
      </w:pPr>
      <w:r>
        <w:t>2.8</w:t>
      </w:r>
      <w:r>
        <w:tab/>
      </w:r>
      <w:r w:rsidR="009F0F22">
        <w:t xml:space="preserve">SSDC </w:t>
      </w:r>
      <w:r w:rsidR="00DB1064">
        <w:t>advised in their consultation response to the Parish t</w:t>
      </w:r>
      <w:r w:rsidR="00A47E2F">
        <w:t xml:space="preserve">hat </w:t>
      </w:r>
      <w:r w:rsidR="009F0F22">
        <w:t>it</w:t>
      </w:r>
      <w:r w:rsidR="00B36593">
        <w:t xml:space="preserve"> has </w:t>
      </w:r>
      <w:r w:rsidR="00A47E2F">
        <w:t>beg</w:t>
      </w:r>
      <w:r w:rsidR="00B36593">
        <w:t xml:space="preserve">un </w:t>
      </w:r>
      <w:r w:rsidR="00A47E2F">
        <w:t xml:space="preserve">to prepare for an early review of the </w:t>
      </w:r>
      <w:r w:rsidR="00B36593">
        <w:t>L</w:t>
      </w:r>
      <w:r w:rsidR="00A47E2F">
        <w:t xml:space="preserve">ocal </w:t>
      </w:r>
      <w:r w:rsidR="00B36593">
        <w:t>P</w:t>
      </w:r>
      <w:r w:rsidR="00A47E2F">
        <w:t>lan</w:t>
      </w:r>
      <w:r w:rsidR="000E036B">
        <w:t>,</w:t>
      </w:r>
      <w:r w:rsidR="00A47E2F">
        <w:t xml:space="preserve"> but </w:t>
      </w:r>
      <w:r w:rsidR="00DB1064">
        <w:t xml:space="preserve">it is understood </w:t>
      </w:r>
      <w:r w:rsidR="00A47E2F">
        <w:t>this is not expected to be delivered until 20</w:t>
      </w:r>
      <w:r w:rsidR="009D2C32">
        <w:t>20</w:t>
      </w:r>
      <w:r w:rsidR="00A47E2F">
        <w:t xml:space="preserve">. </w:t>
      </w:r>
      <w:r w:rsidR="00BB2B20">
        <w:t xml:space="preserve">The SSDC Authority Monitoring Report shows a significant under delivery of housing to meet the Local Plan target. </w:t>
      </w:r>
      <w:r w:rsidR="000E036B">
        <w:t xml:space="preserve"> </w:t>
      </w:r>
      <w:r w:rsidR="00A47E2F">
        <w:t xml:space="preserve"> </w:t>
      </w:r>
    </w:p>
    <w:p w14:paraId="07923DB3" w14:textId="77777777" w:rsidR="00A47E2F" w:rsidRDefault="00A47E2F" w:rsidP="00003D4F">
      <w:pPr>
        <w:jc w:val="both"/>
      </w:pPr>
    </w:p>
    <w:p w14:paraId="6CE11BD6" w14:textId="112A190B" w:rsidR="00E21F47" w:rsidRDefault="00971EA3" w:rsidP="00003D4F">
      <w:pPr>
        <w:jc w:val="both"/>
      </w:pPr>
      <w:r>
        <w:t>2.9</w:t>
      </w:r>
      <w:r>
        <w:tab/>
      </w:r>
      <w:r w:rsidR="00E21F47">
        <w:t xml:space="preserve">The </w:t>
      </w:r>
      <w:r w:rsidR="00B36593">
        <w:t>L</w:t>
      </w:r>
      <w:r w:rsidR="00E21F47">
        <w:t xml:space="preserve">ocal </w:t>
      </w:r>
      <w:r w:rsidR="00B36593">
        <w:t>P</w:t>
      </w:r>
      <w:r w:rsidR="00E21F47">
        <w:t xml:space="preserve">lan </w:t>
      </w:r>
      <w:r w:rsidR="00BB2B20">
        <w:t xml:space="preserve">housing requirement </w:t>
      </w:r>
      <w:r w:rsidR="00E21F47">
        <w:t xml:space="preserve">was </w:t>
      </w:r>
      <w:r w:rsidR="00BB2B20">
        <w:t xml:space="preserve">economically led </w:t>
      </w:r>
      <w:r w:rsidR="00E21F47">
        <w:t xml:space="preserve">based on the </w:t>
      </w:r>
      <w:r w:rsidR="00497EA3">
        <w:t>D</w:t>
      </w:r>
      <w:r w:rsidR="00E21F47">
        <w:t xml:space="preserve">istrict </w:t>
      </w:r>
      <w:r w:rsidR="00497EA3">
        <w:t>C</w:t>
      </w:r>
      <w:r w:rsidR="00E21F47">
        <w:t xml:space="preserve">ouncil’s future economic aspirations and historic trend/data. </w:t>
      </w:r>
      <w:r w:rsidR="00EA5CCA">
        <w:t xml:space="preserve">In preparing the Local Plan </w:t>
      </w:r>
      <w:r w:rsidR="00E21F47">
        <w:t xml:space="preserve">SSDC </w:t>
      </w:r>
      <w:r w:rsidR="00515CD3">
        <w:t xml:space="preserve">relied on pre 2014 projections. </w:t>
      </w:r>
      <w:r w:rsidR="00E21F47">
        <w:t xml:space="preserve"> </w:t>
      </w:r>
    </w:p>
    <w:p w14:paraId="7DDA749F" w14:textId="77777777" w:rsidR="00E21F47" w:rsidRDefault="00E21F47" w:rsidP="00003D4F">
      <w:pPr>
        <w:jc w:val="both"/>
      </w:pPr>
    </w:p>
    <w:p w14:paraId="1055C0AA" w14:textId="1A453F38" w:rsidR="00A47E2F" w:rsidRDefault="00971EA3" w:rsidP="00003D4F">
      <w:pPr>
        <w:jc w:val="both"/>
      </w:pPr>
      <w:r>
        <w:lastRenderedPageBreak/>
        <w:t>2.10</w:t>
      </w:r>
      <w:r>
        <w:tab/>
      </w:r>
      <w:r w:rsidR="00E21F47">
        <w:t xml:space="preserve">SSDC provided feedback on the draft </w:t>
      </w:r>
      <w:r w:rsidR="000D2991">
        <w:t xml:space="preserve">neighbourhood </w:t>
      </w:r>
      <w:r w:rsidR="00E21F47">
        <w:t xml:space="preserve">plan </w:t>
      </w:r>
      <w:r w:rsidR="000D2991">
        <w:t xml:space="preserve">in December 2016 </w:t>
      </w:r>
      <w:r w:rsidR="00E21F47">
        <w:t xml:space="preserve">and </w:t>
      </w:r>
      <w:r w:rsidR="00515CD3">
        <w:t xml:space="preserve">the 2017 regulation 14 </w:t>
      </w:r>
      <w:r w:rsidR="00497EA3">
        <w:t>during the consultation process</w:t>
      </w:r>
      <w:r w:rsidR="00515CD3">
        <w:t xml:space="preserve">. SSDC have </w:t>
      </w:r>
      <w:r w:rsidR="000E26F7">
        <w:t xml:space="preserve">recommended </w:t>
      </w:r>
      <w:r w:rsidR="00515CD3">
        <w:t xml:space="preserve">using the latest up-to-date </w:t>
      </w:r>
      <w:r w:rsidR="00E21F47">
        <w:t xml:space="preserve">2014 </w:t>
      </w:r>
      <w:r w:rsidR="00515CD3">
        <w:t xml:space="preserve">household and population </w:t>
      </w:r>
      <w:r w:rsidR="00E21F47">
        <w:t xml:space="preserve">projections </w:t>
      </w:r>
      <w:r w:rsidR="00515CD3">
        <w:t>as p</w:t>
      </w:r>
      <w:r w:rsidR="00E21F47">
        <w:t xml:space="preserve">art of the evidence base in assessing the housing requirement in East Coker. </w:t>
      </w:r>
      <w:r w:rsidR="00B600EB">
        <w:t xml:space="preserve"> </w:t>
      </w:r>
    </w:p>
    <w:p w14:paraId="5B5501EF" w14:textId="77777777" w:rsidR="00086178" w:rsidRDefault="00086178" w:rsidP="00003D4F">
      <w:pPr>
        <w:jc w:val="both"/>
      </w:pPr>
    </w:p>
    <w:p w14:paraId="06E94F20" w14:textId="4DB4BDEB" w:rsidR="00B600EB" w:rsidRDefault="00971EA3" w:rsidP="00003D4F">
      <w:pPr>
        <w:jc w:val="both"/>
      </w:pPr>
      <w:r>
        <w:t>2.11</w:t>
      </w:r>
      <w:r>
        <w:tab/>
      </w:r>
      <w:r w:rsidR="00B600EB">
        <w:t xml:space="preserve">To make a reasoned judgement on the future housing requirement </w:t>
      </w:r>
      <w:r w:rsidR="005129A9">
        <w:t xml:space="preserve">of the Parish </w:t>
      </w:r>
      <w:r w:rsidR="00B600EB">
        <w:t>the following research has been undertaken:</w:t>
      </w:r>
    </w:p>
    <w:p w14:paraId="253033D1" w14:textId="77777777" w:rsidR="000E26F7" w:rsidRDefault="000E26F7" w:rsidP="00003D4F">
      <w:pPr>
        <w:jc w:val="both"/>
      </w:pPr>
    </w:p>
    <w:p w14:paraId="58F334A6" w14:textId="77777777" w:rsidR="000E26F7" w:rsidRDefault="000E26F7" w:rsidP="000E26F7">
      <w:pPr>
        <w:pStyle w:val="ListParagraph"/>
        <w:numPr>
          <w:ilvl w:val="0"/>
          <w:numId w:val="5"/>
        </w:numPr>
        <w:jc w:val="both"/>
      </w:pPr>
      <w:r>
        <w:t>Age Profile, housing mix and household composition of East Coker Parish.</w:t>
      </w:r>
    </w:p>
    <w:p w14:paraId="3F8D2F8E" w14:textId="77777777" w:rsidR="00B600EB" w:rsidRDefault="00B600EB" w:rsidP="00003D4F">
      <w:pPr>
        <w:jc w:val="both"/>
      </w:pPr>
    </w:p>
    <w:p w14:paraId="26662584" w14:textId="0D5B074A" w:rsidR="00B600EB" w:rsidRDefault="00B600EB" w:rsidP="00971EA3">
      <w:pPr>
        <w:pStyle w:val="ListParagraph"/>
        <w:numPr>
          <w:ilvl w:val="0"/>
          <w:numId w:val="5"/>
        </w:numPr>
        <w:jc w:val="both"/>
      </w:pPr>
      <w:r>
        <w:t xml:space="preserve">Assessment </w:t>
      </w:r>
      <w:r w:rsidR="00EA5CCA">
        <w:t xml:space="preserve">1 </w:t>
      </w:r>
      <w:r w:rsidR="009D2C32">
        <w:t>–</w:t>
      </w:r>
      <w:r w:rsidR="00EA5CCA">
        <w:t xml:space="preserve"> </w:t>
      </w:r>
      <w:r w:rsidR="009D2C32">
        <w:t>The F</w:t>
      </w:r>
      <w:r>
        <w:t>uture housing requirement based on SSDC Strategic H</w:t>
      </w:r>
      <w:r w:rsidR="001E27E7">
        <w:t xml:space="preserve">ousing Policies and Local Plan. </w:t>
      </w:r>
    </w:p>
    <w:p w14:paraId="7EA91AEC" w14:textId="77777777" w:rsidR="00740A51" w:rsidRDefault="00740A51" w:rsidP="00740A51">
      <w:pPr>
        <w:jc w:val="both"/>
      </w:pPr>
    </w:p>
    <w:p w14:paraId="37BA0502" w14:textId="4CA0549C" w:rsidR="00B600EB" w:rsidRDefault="00B600EB" w:rsidP="00971EA3">
      <w:pPr>
        <w:pStyle w:val="ListParagraph"/>
        <w:numPr>
          <w:ilvl w:val="0"/>
          <w:numId w:val="5"/>
        </w:numPr>
        <w:jc w:val="both"/>
      </w:pPr>
      <w:r>
        <w:t xml:space="preserve">Assessment </w:t>
      </w:r>
      <w:r w:rsidR="00EA5CCA">
        <w:t xml:space="preserve">2 </w:t>
      </w:r>
      <w:r w:rsidR="009D2C32">
        <w:t>–</w:t>
      </w:r>
      <w:r w:rsidR="00EA5CCA">
        <w:t xml:space="preserve"> </w:t>
      </w:r>
      <w:r w:rsidR="009D2C32">
        <w:t xml:space="preserve">The </w:t>
      </w:r>
      <w:r w:rsidR="00EA5CCA">
        <w:t>F</w:t>
      </w:r>
      <w:r>
        <w:t>uture housing requirement based on the ONS 2014 Household Projections and 2014 Sub National Population Projections.</w:t>
      </w:r>
    </w:p>
    <w:p w14:paraId="05379921" w14:textId="77777777" w:rsidR="000E26F7" w:rsidRDefault="000E26F7" w:rsidP="000E26F7">
      <w:pPr>
        <w:pStyle w:val="ListParagraph"/>
        <w:ind w:left="1080"/>
        <w:jc w:val="both"/>
      </w:pPr>
    </w:p>
    <w:p w14:paraId="765EDF36" w14:textId="1E4DB90B" w:rsidR="00B600EB" w:rsidRDefault="00EA5CCA" w:rsidP="00971EA3">
      <w:pPr>
        <w:pStyle w:val="ListParagraph"/>
        <w:numPr>
          <w:ilvl w:val="0"/>
          <w:numId w:val="5"/>
        </w:numPr>
        <w:jc w:val="both"/>
      </w:pPr>
      <w:r>
        <w:t xml:space="preserve">Assessment 3 - </w:t>
      </w:r>
      <w:r w:rsidR="004E1481">
        <w:t xml:space="preserve">Consideration </w:t>
      </w:r>
      <w:r w:rsidR="00A75AEC">
        <w:t xml:space="preserve">of SSDC’s Authority Monitoring Report dated September 2016 </w:t>
      </w:r>
      <w:r w:rsidR="00CA2A65">
        <w:t xml:space="preserve">and the Strategic Housing </w:t>
      </w:r>
      <w:r w:rsidR="003C525E">
        <w:t>M</w:t>
      </w:r>
      <w:r w:rsidR="00CA2A65">
        <w:t>arket Assessment (SHMA) dated October 2016</w:t>
      </w:r>
      <w:r w:rsidR="00CA2A65">
        <w:rPr>
          <w:rStyle w:val="FootnoteReference"/>
        </w:rPr>
        <w:footnoteReference w:id="5"/>
      </w:r>
      <w:r w:rsidR="00CA2A65">
        <w:t xml:space="preserve">. </w:t>
      </w:r>
      <w:r w:rsidR="00A75AEC">
        <w:t xml:space="preserve"> </w:t>
      </w:r>
      <w:r w:rsidR="00B600EB">
        <w:t xml:space="preserve"> </w:t>
      </w:r>
    </w:p>
    <w:p w14:paraId="30A61161" w14:textId="4BBFE157" w:rsidR="00BD1F67" w:rsidRDefault="00CA2A65" w:rsidP="00003D4F">
      <w:pPr>
        <w:jc w:val="both"/>
      </w:pPr>
      <w:r>
        <w:t>.</w:t>
      </w:r>
    </w:p>
    <w:p w14:paraId="732F9E8E" w14:textId="464B13BB" w:rsidR="005A09F6" w:rsidRPr="006E1206" w:rsidRDefault="00971EA3" w:rsidP="00003D4F">
      <w:pPr>
        <w:jc w:val="both"/>
        <w:rPr>
          <w:b/>
        </w:rPr>
      </w:pPr>
      <w:r>
        <w:rPr>
          <w:b/>
        </w:rPr>
        <w:t>3.</w:t>
      </w:r>
      <w:r>
        <w:rPr>
          <w:b/>
        </w:rPr>
        <w:tab/>
      </w:r>
      <w:r w:rsidR="005A09F6" w:rsidRPr="006E1206">
        <w:rPr>
          <w:b/>
        </w:rPr>
        <w:t xml:space="preserve">Rural Settlements </w:t>
      </w:r>
      <w:r w:rsidR="00046DE2" w:rsidRPr="006E1206">
        <w:rPr>
          <w:b/>
        </w:rPr>
        <w:t xml:space="preserve">and East Coker </w:t>
      </w:r>
      <w:r w:rsidR="005A09F6" w:rsidRPr="006E1206">
        <w:rPr>
          <w:b/>
        </w:rPr>
        <w:t>in Context</w:t>
      </w:r>
    </w:p>
    <w:p w14:paraId="04E2B403" w14:textId="77777777" w:rsidR="005A09F6" w:rsidRDefault="005A09F6" w:rsidP="00003D4F">
      <w:pPr>
        <w:jc w:val="both"/>
      </w:pPr>
    </w:p>
    <w:p w14:paraId="5E96060D" w14:textId="71891200" w:rsidR="00F701C5" w:rsidRDefault="00971EA3" w:rsidP="00003D4F">
      <w:pPr>
        <w:jc w:val="both"/>
      </w:pPr>
      <w:r>
        <w:t>3.1</w:t>
      </w:r>
      <w:r>
        <w:tab/>
      </w:r>
      <w:r w:rsidR="005A09F6">
        <w:t xml:space="preserve">The South Somerset Local Plan has a strategy to limit </w:t>
      </w:r>
      <w:r w:rsidR="00046DE2">
        <w:t xml:space="preserve">housing </w:t>
      </w:r>
      <w:r w:rsidR="005A09F6">
        <w:t>growth in rural settlements and focus</w:t>
      </w:r>
      <w:r w:rsidR="00F43FC0">
        <w:t xml:space="preserve"> </w:t>
      </w:r>
      <w:r w:rsidR="005A09F6">
        <w:t xml:space="preserve">growth in </w:t>
      </w:r>
      <w:r w:rsidR="00F43FC0">
        <w:t xml:space="preserve">other areas. </w:t>
      </w:r>
      <w:r w:rsidR="005A09F6">
        <w:t xml:space="preserve">  To put this in context the plan growth of 2,242 dwellings across the rural settlements </w:t>
      </w:r>
      <w:r w:rsidR="00046DE2">
        <w:t xml:space="preserve">over the 22-year </w:t>
      </w:r>
      <w:r w:rsidR="000821DA">
        <w:t>L</w:t>
      </w:r>
      <w:r w:rsidR="00046DE2">
        <w:t xml:space="preserve">ocal </w:t>
      </w:r>
      <w:r w:rsidR="000821DA">
        <w:t>P</w:t>
      </w:r>
      <w:r w:rsidR="00046DE2">
        <w:t>lan period</w:t>
      </w:r>
      <w:r w:rsidR="00B21A8B">
        <w:t xml:space="preserve">, this equates to 14% of new housing growth. </w:t>
      </w:r>
      <w:r w:rsidR="00046DE2">
        <w:t xml:space="preserve"> </w:t>
      </w:r>
    </w:p>
    <w:p w14:paraId="3DA25B8D" w14:textId="77777777" w:rsidR="00084677" w:rsidRDefault="00084677" w:rsidP="00003D4F">
      <w:pPr>
        <w:jc w:val="both"/>
      </w:pPr>
    </w:p>
    <w:p w14:paraId="189EF29D" w14:textId="48241F85" w:rsidR="00084677" w:rsidRDefault="00971EA3" w:rsidP="00003D4F">
      <w:pPr>
        <w:jc w:val="both"/>
      </w:pPr>
      <w:r>
        <w:t>3.2</w:t>
      </w:r>
      <w:r>
        <w:tab/>
      </w:r>
      <w:r w:rsidR="00084677">
        <w:t xml:space="preserve">The percentage of </w:t>
      </w:r>
      <w:r w:rsidR="000D2991">
        <w:t xml:space="preserve">households </w:t>
      </w:r>
      <w:r w:rsidR="00084677">
        <w:t xml:space="preserve">in East Coker </w:t>
      </w:r>
      <w:r w:rsidR="0055001C">
        <w:t xml:space="preserve">Parish </w:t>
      </w:r>
      <w:r w:rsidR="00084677">
        <w:t>accounts for approximately 3.</w:t>
      </w:r>
      <w:r w:rsidR="0064406A">
        <w:t>1</w:t>
      </w:r>
      <w:r w:rsidR="00F44232">
        <w:t>1</w:t>
      </w:r>
      <w:r w:rsidR="00084677">
        <w:t>% of rural settlement hous</w:t>
      </w:r>
      <w:r w:rsidR="00F44232">
        <w:t>eholds</w:t>
      </w:r>
      <w:r w:rsidR="0055001C">
        <w:t xml:space="preserve"> (based on South Somerset 2011 Census Parish Profiles)</w:t>
      </w:r>
      <w:r w:rsidR="00084677">
        <w:t xml:space="preserve">.  </w:t>
      </w:r>
      <w:r w:rsidR="00F9378A">
        <w:t xml:space="preserve">  </w:t>
      </w:r>
    </w:p>
    <w:p w14:paraId="3EB369CB" w14:textId="77777777" w:rsidR="00F701C5" w:rsidRDefault="00F701C5" w:rsidP="00003D4F">
      <w:pPr>
        <w:jc w:val="both"/>
      </w:pPr>
    </w:p>
    <w:p w14:paraId="03EE6B90" w14:textId="39BCA340" w:rsidR="00F701C5" w:rsidRDefault="00971EA3" w:rsidP="00003D4F">
      <w:pPr>
        <w:jc w:val="both"/>
      </w:pPr>
      <w:r>
        <w:t>3.3</w:t>
      </w:r>
      <w:r>
        <w:tab/>
      </w:r>
      <w:r w:rsidR="00F701C5">
        <w:t>East Coker Parish</w:t>
      </w:r>
      <w:r w:rsidR="0055001C">
        <w:t xml:space="preserve"> is predominately rural and includes both </w:t>
      </w:r>
      <w:r w:rsidR="00F701C5">
        <w:t>rural settlements</w:t>
      </w:r>
      <w:r w:rsidR="0055001C">
        <w:t xml:space="preserve"> and </w:t>
      </w:r>
      <w:r w:rsidR="003E4F18">
        <w:t xml:space="preserve">a proportion of </w:t>
      </w:r>
      <w:r w:rsidR="0055001C">
        <w:t xml:space="preserve">urban edge. </w:t>
      </w:r>
      <w:r w:rsidR="00F701C5">
        <w:t xml:space="preserve"> </w:t>
      </w:r>
      <w:r w:rsidR="003E4F18">
        <w:t xml:space="preserve">It would be reasonable to expect the Parish housing growth rate to be </w:t>
      </w:r>
      <w:r w:rsidR="00F701C5">
        <w:t>highe</w:t>
      </w:r>
      <w:r w:rsidR="008A2732">
        <w:t xml:space="preserve">r than smaller </w:t>
      </w:r>
      <w:r w:rsidR="002018AE">
        <w:t xml:space="preserve">rural </w:t>
      </w:r>
      <w:r w:rsidR="008A2732">
        <w:t>sett</w:t>
      </w:r>
      <w:r w:rsidR="000D2991">
        <w:t xml:space="preserve">lements but </w:t>
      </w:r>
      <w:r w:rsidR="008A2732">
        <w:t xml:space="preserve">lower than the district </w:t>
      </w:r>
      <w:r w:rsidR="002018AE">
        <w:t xml:space="preserve">average </w:t>
      </w:r>
      <w:r w:rsidR="008A2732">
        <w:t>growth rate.</w:t>
      </w:r>
      <w:r w:rsidR="00F701C5">
        <w:t xml:space="preserve"> </w:t>
      </w:r>
      <w:r w:rsidR="00F9378A">
        <w:t xml:space="preserve"> </w:t>
      </w:r>
      <w:r w:rsidR="00046DE2">
        <w:t xml:space="preserve"> </w:t>
      </w:r>
    </w:p>
    <w:p w14:paraId="25395300" w14:textId="77777777" w:rsidR="00F701C5" w:rsidRDefault="00F701C5" w:rsidP="00003D4F">
      <w:pPr>
        <w:jc w:val="both"/>
      </w:pPr>
    </w:p>
    <w:p w14:paraId="3B51E982" w14:textId="6DDBE4EE" w:rsidR="009B45A5" w:rsidRDefault="00971EA3" w:rsidP="009B45A5">
      <w:pPr>
        <w:jc w:val="both"/>
        <w:rPr>
          <w:b/>
        </w:rPr>
      </w:pPr>
      <w:r>
        <w:rPr>
          <w:b/>
        </w:rPr>
        <w:t>4.</w:t>
      </w:r>
      <w:r>
        <w:rPr>
          <w:b/>
        </w:rPr>
        <w:tab/>
      </w:r>
      <w:r w:rsidR="009B45A5" w:rsidRPr="00145974">
        <w:rPr>
          <w:b/>
        </w:rPr>
        <w:t xml:space="preserve">Age Profile </w:t>
      </w:r>
      <w:r w:rsidR="009B45A5">
        <w:rPr>
          <w:b/>
        </w:rPr>
        <w:t xml:space="preserve">– Comparison </w:t>
      </w:r>
      <w:r w:rsidR="009B45A5" w:rsidRPr="00145974">
        <w:rPr>
          <w:b/>
        </w:rPr>
        <w:t>of East Coker Parish</w:t>
      </w:r>
      <w:r w:rsidR="009B45A5">
        <w:rPr>
          <w:b/>
        </w:rPr>
        <w:t xml:space="preserve"> with the District</w:t>
      </w:r>
    </w:p>
    <w:p w14:paraId="50780574" w14:textId="77777777" w:rsidR="009B45A5" w:rsidRDefault="009B45A5" w:rsidP="009B45A5">
      <w:pPr>
        <w:jc w:val="both"/>
        <w:rPr>
          <w:b/>
        </w:rPr>
      </w:pPr>
    </w:p>
    <w:p w14:paraId="27761C31" w14:textId="39070CFB" w:rsidR="009B45A5" w:rsidRDefault="00971EA3" w:rsidP="009B45A5">
      <w:pPr>
        <w:jc w:val="both"/>
      </w:pPr>
      <w:r>
        <w:t>4.1</w:t>
      </w:r>
      <w:r>
        <w:tab/>
      </w:r>
      <w:r w:rsidR="009B45A5">
        <w:t>The District and East Coker age profiles changed between the 2001 and 2011 censuses</w:t>
      </w:r>
      <w:r w:rsidR="00F9586D">
        <w:t xml:space="preserve">, </w:t>
      </w:r>
      <w:r w:rsidR="000D2991">
        <w:t xml:space="preserve">the </w:t>
      </w:r>
      <w:r w:rsidR="004E439C">
        <w:t xml:space="preserve">rounded </w:t>
      </w:r>
      <w:r w:rsidR="000D2991">
        <w:t xml:space="preserve">figures are detailed in Table 1: </w:t>
      </w:r>
      <w:r w:rsidR="009B45A5">
        <w:t xml:space="preserve"> </w:t>
      </w:r>
    </w:p>
    <w:p w14:paraId="250FD552" w14:textId="77777777" w:rsidR="00E52E4D" w:rsidRDefault="00E52E4D" w:rsidP="009B45A5">
      <w:pPr>
        <w:jc w:val="both"/>
      </w:pPr>
    </w:p>
    <w:p w14:paraId="6B776E4C" w14:textId="38A9A92E" w:rsidR="00E52E4D" w:rsidRDefault="00E52E4D" w:rsidP="009B45A5">
      <w:pPr>
        <w:jc w:val="both"/>
      </w:pPr>
      <w:r>
        <w:t>Table 1 – Age Profile</w:t>
      </w:r>
    </w:p>
    <w:p w14:paraId="79245099" w14:textId="77777777" w:rsidR="009B45A5" w:rsidRDefault="009B45A5" w:rsidP="009B45A5">
      <w:pPr>
        <w:jc w:val="both"/>
      </w:pPr>
    </w:p>
    <w:tbl>
      <w:tblPr>
        <w:tblStyle w:val="TableGrid"/>
        <w:tblW w:w="0" w:type="auto"/>
        <w:tblLook w:val="04A0" w:firstRow="1" w:lastRow="0" w:firstColumn="1" w:lastColumn="0" w:noHBand="0" w:noVBand="1"/>
      </w:tblPr>
      <w:tblGrid>
        <w:gridCol w:w="1703"/>
        <w:gridCol w:w="1703"/>
        <w:gridCol w:w="1703"/>
        <w:gridCol w:w="1703"/>
        <w:gridCol w:w="1704"/>
      </w:tblGrid>
      <w:tr w:rsidR="009B45A5" w14:paraId="22A41BA9" w14:textId="77777777" w:rsidTr="003849A1">
        <w:tc>
          <w:tcPr>
            <w:tcW w:w="1703" w:type="dxa"/>
            <w:shd w:val="clear" w:color="auto" w:fill="D99594" w:themeFill="accent2" w:themeFillTint="99"/>
          </w:tcPr>
          <w:p w14:paraId="013504C2" w14:textId="77777777" w:rsidR="009B45A5" w:rsidRPr="009B45A5" w:rsidRDefault="009B45A5" w:rsidP="000D2991">
            <w:pPr>
              <w:jc w:val="center"/>
              <w:rPr>
                <w:b/>
              </w:rPr>
            </w:pPr>
            <w:r w:rsidRPr="009B45A5">
              <w:rPr>
                <w:b/>
              </w:rPr>
              <w:t>Age Range</w:t>
            </w:r>
          </w:p>
        </w:tc>
        <w:tc>
          <w:tcPr>
            <w:tcW w:w="1703" w:type="dxa"/>
            <w:shd w:val="clear" w:color="auto" w:fill="D99594" w:themeFill="accent2" w:themeFillTint="99"/>
          </w:tcPr>
          <w:p w14:paraId="6A042DA9" w14:textId="77777777" w:rsidR="009B45A5" w:rsidRPr="009B45A5" w:rsidRDefault="009B45A5" w:rsidP="000D2991">
            <w:pPr>
              <w:jc w:val="center"/>
              <w:rPr>
                <w:b/>
              </w:rPr>
            </w:pPr>
            <w:r w:rsidRPr="009B45A5">
              <w:rPr>
                <w:b/>
              </w:rPr>
              <w:t>South Somerset 2001</w:t>
            </w:r>
          </w:p>
        </w:tc>
        <w:tc>
          <w:tcPr>
            <w:tcW w:w="1703" w:type="dxa"/>
            <w:shd w:val="clear" w:color="auto" w:fill="D99594" w:themeFill="accent2" w:themeFillTint="99"/>
          </w:tcPr>
          <w:p w14:paraId="3D58AC86" w14:textId="16711DBD" w:rsidR="009B45A5" w:rsidRPr="009B45A5" w:rsidRDefault="003E4F18" w:rsidP="003E4F18">
            <w:pPr>
              <w:jc w:val="center"/>
              <w:rPr>
                <w:b/>
              </w:rPr>
            </w:pPr>
            <w:r>
              <w:rPr>
                <w:b/>
              </w:rPr>
              <w:t xml:space="preserve">East Coker 2001 </w:t>
            </w:r>
          </w:p>
        </w:tc>
        <w:tc>
          <w:tcPr>
            <w:tcW w:w="1703" w:type="dxa"/>
            <w:shd w:val="clear" w:color="auto" w:fill="D99594" w:themeFill="accent2" w:themeFillTint="99"/>
          </w:tcPr>
          <w:p w14:paraId="0DDF66DA" w14:textId="4117B657" w:rsidR="009B45A5" w:rsidRPr="009B45A5" w:rsidRDefault="003E4F18" w:rsidP="003E4F18">
            <w:pPr>
              <w:jc w:val="center"/>
              <w:rPr>
                <w:b/>
              </w:rPr>
            </w:pPr>
            <w:r>
              <w:rPr>
                <w:b/>
              </w:rPr>
              <w:t xml:space="preserve">South Somerset 2011 </w:t>
            </w:r>
          </w:p>
        </w:tc>
        <w:tc>
          <w:tcPr>
            <w:tcW w:w="1704" w:type="dxa"/>
            <w:shd w:val="clear" w:color="auto" w:fill="D99594" w:themeFill="accent2" w:themeFillTint="99"/>
          </w:tcPr>
          <w:p w14:paraId="4E796853" w14:textId="77777777" w:rsidR="009B45A5" w:rsidRPr="009B45A5" w:rsidRDefault="009B45A5" w:rsidP="000D2991">
            <w:pPr>
              <w:jc w:val="center"/>
              <w:rPr>
                <w:b/>
              </w:rPr>
            </w:pPr>
            <w:r w:rsidRPr="009B45A5">
              <w:rPr>
                <w:b/>
              </w:rPr>
              <w:t>East Coker 2011</w:t>
            </w:r>
          </w:p>
        </w:tc>
      </w:tr>
      <w:tr w:rsidR="009B45A5" w14:paraId="22E1FDFA" w14:textId="77777777" w:rsidTr="00651426">
        <w:tc>
          <w:tcPr>
            <w:tcW w:w="1703" w:type="dxa"/>
          </w:tcPr>
          <w:p w14:paraId="0CC5DE44" w14:textId="69B4D873" w:rsidR="009B45A5" w:rsidRDefault="00730CF8" w:rsidP="00730CF8">
            <w:pPr>
              <w:jc w:val="both"/>
            </w:pPr>
            <w:r>
              <w:t>0-</w:t>
            </w:r>
            <w:r w:rsidR="009B45A5">
              <w:t>15</w:t>
            </w:r>
          </w:p>
        </w:tc>
        <w:tc>
          <w:tcPr>
            <w:tcW w:w="1703" w:type="dxa"/>
          </w:tcPr>
          <w:p w14:paraId="1DEC8F34" w14:textId="77777777" w:rsidR="009B45A5" w:rsidRDefault="009B45A5" w:rsidP="00651426">
            <w:pPr>
              <w:jc w:val="both"/>
            </w:pPr>
            <w:r>
              <w:t>20%</w:t>
            </w:r>
          </w:p>
        </w:tc>
        <w:tc>
          <w:tcPr>
            <w:tcW w:w="1703" w:type="dxa"/>
          </w:tcPr>
          <w:p w14:paraId="173E6FB9" w14:textId="56B6A520" w:rsidR="009B45A5" w:rsidRDefault="009B45A5" w:rsidP="003E4F18">
            <w:pPr>
              <w:jc w:val="both"/>
            </w:pPr>
            <w:r>
              <w:t>1</w:t>
            </w:r>
            <w:r w:rsidR="003E4F18">
              <w:t>6</w:t>
            </w:r>
            <w:r>
              <w:t>%</w:t>
            </w:r>
          </w:p>
        </w:tc>
        <w:tc>
          <w:tcPr>
            <w:tcW w:w="1703" w:type="dxa"/>
          </w:tcPr>
          <w:p w14:paraId="5150B7AA" w14:textId="50B2047C" w:rsidR="009B45A5" w:rsidRDefault="003E4F18" w:rsidP="003E4F18">
            <w:pPr>
              <w:jc w:val="both"/>
            </w:pPr>
            <w:r>
              <w:t>18</w:t>
            </w:r>
            <w:r w:rsidR="009B45A5">
              <w:t>%</w:t>
            </w:r>
          </w:p>
        </w:tc>
        <w:tc>
          <w:tcPr>
            <w:tcW w:w="1704" w:type="dxa"/>
          </w:tcPr>
          <w:p w14:paraId="20A2DC16" w14:textId="77777777" w:rsidR="009B45A5" w:rsidRDefault="009B45A5" w:rsidP="00651426">
            <w:pPr>
              <w:jc w:val="both"/>
            </w:pPr>
            <w:r>
              <w:t>13%</w:t>
            </w:r>
          </w:p>
        </w:tc>
      </w:tr>
      <w:tr w:rsidR="009B45A5" w14:paraId="47D85701" w14:textId="77777777" w:rsidTr="00651426">
        <w:tc>
          <w:tcPr>
            <w:tcW w:w="1703" w:type="dxa"/>
          </w:tcPr>
          <w:p w14:paraId="52D92C52" w14:textId="77777777" w:rsidR="009B45A5" w:rsidRDefault="009B45A5" w:rsidP="00651426">
            <w:pPr>
              <w:jc w:val="both"/>
            </w:pPr>
            <w:r>
              <w:lastRenderedPageBreak/>
              <w:t>16-64</w:t>
            </w:r>
          </w:p>
        </w:tc>
        <w:tc>
          <w:tcPr>
            <w:tcW w:w="1703" w:type="dxa"/>
          </w:tcPr>
          <w:p w14:paraId="70863115" w14:textId="77777777" w:rsidR="009B45A5" w:rsidRDefault="009B45A5" w:rsidP="00651426">
            <w:pPr>
              <w:jc w:val="both"/>
            </w:pPr>
            <w:r>
              <w:t>61%</w:t>
            </w:r>
          </w:p>
        </w:tc>
        <w:tc>
          <w:tcPr>
            <w:tcW w:w="1703" w:type="dxa"/>
          </w:tcPr>
          <w:p w14:paraId="6715F706" w14:textId="1663AEBC" w:rsidR="009B45A5" w:rsidRDefault="003E4F18" w:rsidP="00651426">
            <w:pPr>
              <w:jc w:val="both"/>
            </w:pPr>
            <w:r>
              <w:t>60</w:t>
            </w:r>
            <w:r w:rsidR="009B45A5">
              <w:t>%</w:t>
            </w:r>
          </w:p>
        </w:tc>
        <w:tc>
          <w:tcPr>
            <w:tcW w:w="1703" w:type="dxa"/>
          </w:tcPr>
          <w:p w14:paraId="50B29FE2" w14:textId="6392FC8D" w:rsidR="009B45A5" w:rsidRDefault="003E4F18" w:rsidP="00651426">
            <w:pPr>
              <w:jc w:val="both"/>
            </w:pPr>
            <w:r>
              <w:t>61</w:t>
            </w:r>
            <w:r w:rsidR="009B45A5">
              <w:t>%</w:t>
            </w:r>
          </w:p>
        </w:tc>
        <w:tc>
          <w:tcPr>
            <w:tcW w:w="1704" w:type="dxa"/>
          </w:tcPr>
          <w:p w14:paraId="6FAC80DB" w14:textId="77777777" w:rsidR="009B45A5" w:rsidRDefault="009B45A5" w:rsidP="00651426">
            <w:pPr>
              <w:jc w:val="both"/>
            </w:pPr>
            <w:r>
              <w:t>55%</w:t>
            </w:r>
          </w:p>
        </w:tc>
      </w:tr>
      <w:tr w:rsidR="009B45A5" w14:paraId="40C34202" w14:textId="77777777" w:rsidTr="00651426">
        <w:tc>
          <w:tcPr>
            <w:tcW w:w="1703" w:type="dxa"/>
          </w:tcPr>
          <w:p w14:paraId="518EAE88" w14:textId="77777777" w:rsidR="009B45A5" w:rsidRDefault="009B45A5" w:rsidP="00651426">
            <w:pPr>
              <w:jc w:val="both"/>
            </w:pPr>
            <w:r>
              <w:t>65+</w:t>
            </w:r>
          </w:p>
        </w:tc>
        <w:tc>
          <w:tcPr>
            <w:tcW w:w="1703" w:type="dxa"/>
          </w:tcPr>
          <w:p w14:paraId="69CA8A32" w14:textId="77777777" w:rsidR="009B45A5" w:rsidRDefault="009B45A5" w:rsidP="00651426">
            <w:pPr>
              <w:jc w:val="both"/>
            </w:pPr>
            <w:r>
              <w:t>20%</w:t>
            </w:r>
          </w:p>
        </w:tc>
        <w:tc>
          <w:tcPr>
            <w:tcW w:w="1703" w:type="dxa"/>
          </w:tcPr>
          <w:p w14:paraId="1A24847F" w14:textId="08B75485" w:rsidR="009B45A5" w:rsidRDefault="003E4F18" w:rsidP="00651426">
            <w:pPr>
              <w:jc w:val="both"/>
            </w:pPr>
            <w:r>
              <w:t>25</w:t>
            </w:r>
            <w:r w:rsidR="009B45A5">
              <w:t>%</w:t>
            </w:r>
          </w:p>
        </w:tc>
        <w:tc>
          <w:tcPr>
            <w:tcW w:w="1703" w:type="dxa"/>
          </w:tcPr>
          <w:p w14:paraId="05FBB7EF" w14:textId="39D7EE92" w:rsidR="009B45A5" w:rsidRDefault="009B45A5" w:rsidP="003E4F18">
            <w:pPr>
              <w:jc w:val="both"/>
            </w:pPr>
            <w:r>
              <w:t>2</w:t>
            </w:r>
            <w:r w:rsidR="003E4F18">
              <w:t>2</w:t>
            </w:r>
            <w:r>
              <w:t>%</w:t>
            </w:r>
          </w:p>
        </w:tc>
        <w:tc>
          <w:tcPr>
            <w:tcW w:w="1704" w:type="dxa"/>
          </w:tcPr>
          <w:p w14:paraId="24CBFD5B" w14:textId="77777777" w:rsidR="009B45A5" w:rsidRDefault="009B45A5" w:rsidP="00651426">
            <w:pPr>
              <w:jc w:val="both"/>
            </w:pPr>
            <w:r>
              <w:t>32%</w:t>
            </w:r>
          </w:p>
        </w:tc>
      </w:tr>
    </w:tbl>
    <w:p w14:paraId="1DC8182D" w14:textId="77777777" w:rsidR="009B45A5" w:rsidRDefault="009B45A5" w:rsidP="009B45A5">
      <w:pPr>
        <w:jc w:val="both"/>
      </w:pPr>
      <w:r>
        <w:t xml:space="preserve"> </w:t>
      </w:r>
    </w:p>
    <w:p w14:paraId="2F51E066" w14:textId="084202E1" w:rsidR="004E439C" w:rsidRDefault="00F43FC0" w:rsidP="009B45A5">
      <w:pPr>
        <w:jc w:val="both"/>
        <w:rPr>
          <w:i/>
        </w:rPr>
      </w:pPr>
      <w:r>
        <w:rPr>
          <w:i/>
        </w:rPr>
        <w:t xml:space="preserve">Source: </w:t>
      </w:r>
      <w:r w:rsidR="004E439C">
        <w:rPr>
          <w:i/>
        </w:rPr>
        <w:t xml:space="preserve">South Somerset </w:t>
      </w:r>
      <w:r w:rsidR="00515CD3">
        <w:rPr>
          <w:i/>
        </w:rPr>
        <w:t xml:space="preserve">District and East Coker </w:t>
      </w:r>
      <w:r w:rsidR="004E439C">
        <w:rPr>
          <w:i/>
        </w:rPr>
        <w:t xml:space="preserve">Parish Profile </w:t>
      </w:r>
      <w:r w:rsidR="003E4F18">
        <w:rPr>
          <w:i/>
        </w:rPr>
        <w:t>from 2001 and 2011 Census data</w:t>
      </w:r>
    </w:p>
    <w:p w14:paraId="3811D8F9" w14:textId="77777777" w:rsidR="004E439C" w:rsidRPr="004E439C" w:rsidRDefault="004E439C" w:rsidP="009B45A5">
      <w:pPr>
        <w:jc w:val="both"/>
        <w:rPr>
          <w:i/>
        </w:rPr>
      </w:pPr>
    </w:p>
    <w:p w14:paraId="20543AD6" w14:textId="6F411D29" w:rsidR="009B45A5" w:rsidRDefault="00971EA3" w:rsidP="009B45A5">
      <w:pPr>
        <w:jc w:val="both"/>
      </w:pPr>
      <w:r>
        <w:t>4.2</w:t>
      </w:r>
      <w:r>
        <w:tab/>
      </w:r>
      <w:r w:rsidR="009B45A5">
        <w:t xml:space="preserve">It can be seen that </w:t>
      </w:r>
      <w:r w:rsidR="00CD4C36">
        <w:t xml:space="preserve">the </w:t>
      </w:r>
      <w:r w:rsidR="009B45A5">
        <w:t xml:space="preserve">change in age profile of East Coker Parish was more dramatic than the District.  </w:t>
      </w:r>
      <w:r w:rsidR="00F27252">
        <w:t>T</w:t>
      </w:r>
      <w:r w:rsidR="009B45A5">
        <w:t>he 2014 projections</w:t>
      </w:r>
      <w:r w:rsidR="00F27252">
        <w:rPr>
          <w:rStyle w:val="FootnoteReference"/>
        </w:rPr>
        <w:footnoteReference w:id="6"/>
      </w:r>
      <w:r w:rsidR="009B45A5">
        <w:t xml:space="preserve"> show that </w:t>
      </w:r>
      <w:r w:rsidR="00F27252">
        <w:t xml:space="preserve">an increasing percentage of the population in South Somerset will be over 65. Past trend indicates </w:t>
      </w:r>
      <w:r w:rsidR="009B45A5">
        <w:t xml:space="preserve">the change </w:t>
      </w:r>
      <w:r w:rsidR="00A11A61">
        <w:t xml:space="preserve">would </w:t>
      </w:r>
      <w:r w:rsidR="009F0F22">
        <w:t xml:space="preserve">be </w:t>
      </w:r>
      <w:r w:rsidR="00F27252">
        <w:t>m</w:t>
      </w:r>
      <w:r w:rsidR="009B45A5">
        <w:t xml:space="preserve">ore significant for Parishes like East Coker (Rural Settlements) than urban areas. Account </w:t>
      </w:r>
      <w:r w:rsidR="000D2991">
        <w:t xml:space="preserve">will need </w:t>
      </w:r>
      <w:r w:rsidR="009B45A5">
        <w:t>to be taken regarding the future age profile of the Parish</w:t>
      </w:r>
      <w:r w:rsidR="00A11A61">
        <w:t>,</w:t>
      </w:r>
      <w:r w:rsidR="009B45A5">
        <w:t xml:space="preserve"> when considering the type and level of housing required in the future. </w:t>
      </w:r>
    </w:p>
    <w:p w14:paraId="39422399" w14:textId="77777777" w:rsidR="00A11A61" w:rsidRDefault="00A11A61" w:rsidP="009B45A5">
      <w:pPr>
        <w:jc w:val="both"/>
      </w:pPr>
    </w:p>
    <w:p w14:paraId="76A70FB8" w14:textId="3F04D9D1" w:rsidR="009B45A5" w:rsidRDefault="00971EA3" w:rsidP="009B45A5">
      <w:pPr>
        <w:jc w:val="both"/>
        <w:rPr>
          <w:b/>
        </w:rPr>
      </w:pPr>
      <w:r>
        <w:rPr>
          <w:b/>
        </w:rPr>
        <w:t>5.</w:t>
      </w:r>
      <w:r>
        <w:rPr>
          <w:b/>
        </w:rPr>
        <w:tab/>
      </w:r>
      <w:r w:rsidR="009B45A5" w:rsidRPr="006A098C">
        <w:rPr>
          <w:b/>
        </w:rPr>
        <w:t xml:space="preserve">Accommodation Type </w:t>
      </w:r>
      <w:r w:rsidR="009B45A5">
        <w:rPr>
          <w:b/>
        </w:rPr>
        <w:t>– Comparison of East Coker Parish with the District</w:t>
      </w:r>
    </w:p>
    <w:p w14:paraId="021302C1" w14:textId="77777777" w:rsidR="009B45A5" w:rsidRDefault="009B45A5" w:rsidP="009B45A5">
      <w:pPr>
        <w:jc w:val="both"/>
        <w:rPr>
          <w:b/>
        </w:rPr>
      </w:pPr>
    </w:p>
    <w:p w14:paraId="2E5D51CC" w14:textId="5E89D4AB" w:rsidR="009B45A5" w:rsidRDefault="00971EA3" w:rsidP="009B45A5">
      <w:pPr>
        <w:jc w:val="both"/>
      </w:pPr>
      <w:r>
        <w:t>5.1</w:t>
      </w:r>
      <w:r>
        <w:tab/>
      </w:r>
      <w:r w:rsidR="009B45A5">
        <w:t xml:space="preserve">To ensure balanced communities in the future it is important to understand the housing mix and if the balance in a community is about right. </w:t>
      </w:r>
      <w:r w:rsidR="000D2991">
        <w:t>T</w:t>
      </w:r>
      <w:r w:rsidR="009B45A5">
        <w:t xml:space="preserve">able </w:t>
      </w:r>
      <w:r w:rsidR="000D2991">
        <w:t xml:space="preserve">2 </w:t>
      </w:r>
      <w:r w:rsidR="009B45A5">
        <w:t xml:space="preserve">compares East Coker housing mix with </w:t>
      </w:r>
      <w:r w:rsidR="00F9586D">
        <w:t xml:space="preserve">that of </w:t>
      </w:r>
      <w:r w:rsidR="009B45A5">
        <w:t xml:space="preserve">the district. </w:t>
      </w:r>
    </w:p>
    <w:p w14:paraId="5FCC17EF" w14:textId="77777777" w:rsidR="00E52E4D" w:rsidRDefault="00E52E4D" w:rsidP="009B45A5">
      <w:pPr>
        <w:jc w:val="both"/>
      </w:pPr>
    </w:p>
    <w:p w14:paraId="33BF1DF1" w14:textId="7E95E34E" w:rsidR="00E52E4D" w:rsidRDefault="00E52E4D" w:rsidP="009B45A5">
      <w:pPr>
        <w:jc w:val="both"/>
      </w:pPr>
      <w:r>
        <w:t>Table 2 - Accommodation Type</w:t>
      </w:r>
    </w:p>
    <w:p w14:paraId="4D17D4FB" w14:textId="77777777" w:rsidR="009B45A5" w:rsidRDefault="009B45A5" w:rsidP="009B45A5">
      <w:pPr>
        <w:jc w:val="both"/>
      </w:pPr>
    </w:p>
    <w:tbl>
      <w:tblPr>
        <w:tblStyle w:val="TableGrid"/>
        <w:tblW w:w="0" w:type="auto"/>
        <w:tblLook w:val="04A0" w:firstRow="1" w:lastRow="0" w:firstColumn="1" w:lastColumn="0" w:noHBand="0" w:noVBand="1"/>
      </w:tblPr>
      <w:tblGrid>
        <w:gridCol w:w="2117"/>
        <w:gridCol w:w="1557"/>
        <w:gridCol w:w="1642"/>
        <w:gridCol w:w="1558"/>
        <w:gridCol w:w="1642"/>
      </w:tblGrid>
      <w:tr w:rsidR="009B45A5" w:rsidRPr="003B5701" w14:paraId="45021C11" w14:textId="77777777" w:rsidTr="003849A1">
        <w:tc>
          <w:tcPr>
            <w:tcW w:w="1703" w:type="dxa"/>
            <w:shd w:val="clear" w:color="auto" w:fill="D99594" w:themeFill="accent2" w:themeFillTint="99"/>
          </w:tcPr>
          <w:p w14:paraId="265271CF" w14:textId="77777777" w:rsidR="009B45A5" w:rsidRPr="003B5701" w:rsidRDefault="009B45A5" w:rsidP="000D2991">
            <w:pPr>
              <w:jc w:val="center"/>
              <w:rPr>
                <w:b/>
              </w:rPr>
            </w:pPr>
            <w:r w:rsidRPr="003B5701">
              <w:rPr>
                <w:b/>
              </w:rPr>
              <w:t>Dwelling Type</w:t>
            </w:r>
          </w:p>
        </w:tc>
        <w:tc>
          <w:tcPr>
            <w:tcW w:w="1703" w:type="dxa"/>
            <w:shd w:val="clear" w:color="auto" w:fill="D99594" w:themeFill="accent2" w:themeFillTint="99"/>
          </w:tcPr>
          <w:p w14:paraId="43E4D6C2" w14:textId="77777777" w:rsidR="009B45A5" w:rsidRPr="003B5701" w:rsidRDefault="009B45A5" w:rsidP="000D2991">
            <w:pPr>
              <w:jc w:val="center"/>
              <w:rPr>
                <w:b/>
              </w:rPr>
            </w:pPr>
            <w:r w:rsidRPr="003B5701">
              <w:rPr>
                <w:b/>
              </w:rPr>
              <w:t>District Number</w:t>
            </w:r>
          </w:p>
        </w:tc>
        <w:tc>
          <w:tcPr>
            <w:tcW w:w="1703" w:type="dxa"/>
            <w:shd w:val="clear" w:color="auto" w:fill="D99594" w:themeFill="accent2" w:themeFillTint="99"/>
          </w:tcPr>
          <w:p w14:paraId="3D0FB209" w14:textId="77777777" w:rsidR="009B45A5" w:rsidRPr="003B5701" w:rsidRDefault="009B45A5" w:rsidP="000D2991">
            <w:pPr>
              <w:jc w:val="center"/>
              <w:rPr>
                <w:b/>
              </w:rPr>
            </w:pPr>
            <w:r w:rsidRPr="003B5701">
              <w:rPr>
                <w:b/>
              </w:rPr>
              <w:t>District Percentage</w:t>
            </w:r>
          </w:p>
        </w:tc>
        <w:tc>
          <w:tcPr>
            <w:tcW w:w="1703" w:type="dxa"/>
            <w:shd w:val="clear" w:color="auto" w:fill="D99594" w:themeFill="accent2" w:themeFillTint="99"/>
          </w:tcPr>
          <w:p w14:paraId="1E2DC9C8" w14:textId="77777777" w:rsidR="009B45A5" w:rsidRPr="003B5701" w:rsidRDefault="009B45A5" w:rsidP="000D2991">
            <w:pPr>
              <w:jc w:val="center"/>
              <w:rPr>
                <w:b/>
              </w:rPr>
            </w:pPr>
            <w:r w:rsidRPr="003B5701">
              <w:rPr>
                <w:b/>
              </w:rPr>
              <w:t>East Coker Number</w:t>
            </w:r>
          </w:p>
        </w:tc>
        <w:tc>
          <w:tcPr>
            <w:tcW w:w="1704" w:type="dxa"/>
            <w:shd w:val="clear" w:color="auto" w:fill="D99594" w:themeFill="accent2" w:themeFillTint="99"/>
          </w:tcPr>
          <w:p w14:paraId="5DA2AE35" w14:textId="77777777" w:rsidR="009B45A5" w:rsidRPr="003B5701" w:rsidRDefault="009B45A5" w:rsidP="000D2991">
            <w:pPr>
              <w:jc w:val="center"/>
              <w:rPr>
                <w:b/>
              </w:rPr>
            </w:pPr>
            <w:r w:rsidRPr="003B5701">
              <w:rPr>
                <w:b/>
              </w:rPr>
              <w:t>East Coker Percentage</w:t>
            </w:r>
          </w:p>
        </w:tc>
      </w:tr>
      <w:tr w:rsidR="009B45A5" w14:paraId="53DB2B65" w14:textId="77777777" w:rsidTr="00651426">
        <w:tc>
          <w:tcPr>
            <w:tcW w:w="1703" w:type="dxa"/>
          </w:tcPr>
          <w:p w14:paraId="7CFB98D4" w14:textId="77777777" w:rsidR="009B45A5" w:rsidRDefault="009B45A5" w:rsidP="009F0F22">
            <w:r>
              <w:t>Detached</w:t>
            </w:r>
          </w:p>
        </w:tc>
        <w:tc>
          <w:tcPr>
            <w:tcW w:w="1703" w:type="dxa"/>
          </w:tcPr>
          <w:p w14:paraId="5B23095B" w14:textId="368B3C18" w:rsidR="009B45A5" w:rsidRDefault="009B45A5" w:rsidP="00651426">
            <w:pPr>
              <w:jc w:val="both"/>
            </w:pPr>
            <w:r>
              <w:t>24</w:t>
            </w:r>
            <w:r w:rsidR="000D2991">
              <w:t>,</w:t>
            </w:r>
            <w:r>
              <w:t>593</w:t>
            </w:r>
          </w:p>
        </w:tc>
        <w:tc>
          <w:tcPr>
            <w:tcW w:w="1703" w:type="dxa"/>
          </w:tcPr>
          <w:p w14:paraId="6A2ACA23" w14:textId="77777777" w:rsidR="009B45A5" w:rsidRDefault="009B45A5" w:rsidP="00651426">
            <w:pPr>
              <w:jc w:val="both"/>
            </w:pPr>
            <w:r>
              <w:t>34%</w:t>
            </w:r>
          </w:p>
        </w:tc>
        <w:tc>
          <w:tcPr>
            <w:tcW w:w="1703" w:type="dxa"/>
          </w:tcPr>
          <w:p w14:paraId="06999801" w14:textId="77777777" w:rsidR="009B45A5" w:rsidRDefault="009B45A5" w:rsidP="00651426">
            <w:pPr>
              <w:jc w:val="both"/>
            </w:pPr>
            <w:r>
              <w:t>500</w:t>
            </w:r>
          </w:p>
        </w:tc>
        <w:tc>
          <w:tcPr>
            <w:tcW w:w="1704" w:type="dxa"/>
          </w:tcPr>
          <w:p w14:paraId="4D69186F" w14:textId="77777777" w:rsidR="009B45A5" w:rsidRDefault="009B45A5" w:rsidP="00651426">
            <w:pPr>
              <w:jc w:val="both"/>
            </w:pPr>
            <w:r>
              <w:t>63%</w:t>
            </w:r>
          </w:p>
        </w:tc>
      </w:tr>
      <w:tr w:rsidR="009B45A5" w14:paraId="47F36E47" w14:textId="77777777" w:rsidTr="00651426">
        <w:tc>
          <w:tcPr>
            <w:tcW w:w="1703" w:type="dxa"/>
          </w:tcPr>
          <w:p w14:paraId="1A1CB010" w14:textId="77777777" w:rsidR="009B45A5" w:rsidRDefault="009B45A5" w:rsidP="009F0F22">
            <w:r>
              <w:t>Semi Detached</w:t>
            </w:r>
          </w:p>
        </w:tc>
        <w:tc>
          <w:tcPr>
            <w:tcW w:w="1703" w:type="dxa"/>
          </w:tcPr>
          <w:p w14:paraId="599B1EA4" w14:textId="168D2443" w:rsidR="009B45A5" w:rsidRDefault="009B45A5" w:rsidP="00651426">
            <w:pPr>
              <w:jc w:val="both"/>
            </w:pPr>
            <w:r>
              <w:t>22</w:t>
            </w:r>
            <w:r w:rsidR="000D2991">
              <w:t>,</w:t>
            </w:r>
            <w:r>
              <w:t>543</w:t>
            </w:r>
          </w:p>
        </w:tc>
        <w:tc>
          <w:tcPr>
            <w:tcW w:w="1703" w:type="dxa"/>
          </w:tcPr>
          <w:p w14:paraId="2EF368B3" w14:textId="77777777" w:rsidR="009B45A5" w:rsidRDefault="009B45A5" w:rsidP="00651426">
            <w:pPr>
              <w:jc w:val="both"/>
            </w:pPr>
            <w:r>
              <w:t>31%</w:t>
            </w:r>
          </w:p>
        </w:tc>
        <w:tc>
          <w:tcPr>
            <w:tcW w:w="1703" w:type="dxa"/>
          </w:tcPr>
          <w:p w14:paraId="4B045CD0" w14:textId="77777777" w:rsidR="009B45A5" w:rsidRDefault="009B45A5" w:rsidP="00651426">
            <w:pPr>
              <w:jc w:val="both"/>
            </w:pPr>
            <w:r>
              <w:t>150</w:t>
            </w:r>
          </w:p>
        </w:tc>
        <w:tc>
          <w:tcPr>
            <w:tcW w:w="1704" w:type="dxa"/>
          </w:tcPr>
          <w:p w14:paraId="016983D7" w14:textId="77777777" w:rsidR="009B45A5" w:rsidRDefault="009B45A5" w:rsidP="00651426">
            <w:pPr>
              <w:jc w:val="both"/>
            </w:pPr>
            <w:r>
              <w:t>19%</w:t>
            </w:r>
          </w:p>
        </w:tc>
      </w:tr>
      <w:tr w:rsidR="009B45A5" w14:paraId="4B462665" w14:textId="77777777" w:rsidTr="00651426">
        <w:tc>
          <w:tcPr>
            <w:tcW w:w="1703" w:type="dxa"/>
          </w:tcPr>
          <w:p w14:paraId="60DA62D9" w14:textId="77777777" w:rsidR="009B45A5" w:rsidRDefault="009B45A5" w:rsidP="009F0F22">
            <w:r>
              <w:t>Terrace</w:t>
            </w:r>
          </w:p>
        </w:tc>
        <w:tc>
          <w:tcPr>
            <w:tcW w:w="1703" w:type="dxa"/>
          </w:tcPr>
          <w:p w14:paraId="350F07F5" w14:textId="3FB4D304" w:rsidR="009B45A5" w:rsidRDefault="009B45A5" w:rsidP="00651426">
            <w:pPr>
              <w:jc w:val="both"/>
            </w:pPr>
            <w:r>
              <w:t>17</w:t>
            </w:r>
            <w:r w:rsidR="000D2991">
              <w:t>,</w:t>
            </w:r>
            <w:r>
              <w:t>662</w:t>
            </w:r>
          </w:p>
        </w:tc>
        <w:tc>
          <w:tcPr>
            <w:tcW w:w="1703" w:type="dxa"/>
          </w:tcPr>
          <w:p w14:paraId="1CB115C7" w14:textId="77777777" w:rsidR="009B45A5" w:rsidRDefault="009B45A5" w:rsidP="00651426">
            <w:pPr>
              <w:jc w:val="both"/>
            </w:pPr>
            <w:r>
              <w:t>24%</w:t>
            </w:r>
          </w:p>
        </w:tc>
        <w:tc>
          <w:tcPr>
            <w:tcW w:w="1703" w:type="dxa"/>
          </w:tcPr>
          <w:p w14:paraId="509D299E" w14:textId="77777777" w:rsidR="009B45A5" w:rsidRDefault="009B45A5" w:rsidP="00651426">
            <w:pPr>
              <w:jc w:val="both"/>
            </w:pPr>
            <w:r>
              <w:t>123</w:t>
            </w:r>
          </w:p>
        </w:tc>
        <w:tc>
          <w:tcPr>
            <w:tcW w:w="1704" w:type="dxa"/>
          </w:tcPr>
          <w:p w14:paraId="38526053" w14:textId="77777777" w:rsidR="009B45A5" w:rsidRDefault="009B45A5" w:rsidP="00651426">
            <w:pPr>
              <w:jc w:val="both"/>
            </w:pPr>
            <w:r>
              <w:t>15%</w:t>
            </w:r>
          </w:p>
        </w:tc>
      </w:tr>
      <w:tr w:rsidR="009B45A5" w14:paraId="2CDD7AA3" w14:textId="77777777" w:rsidTr="00651426">
        <w:tc>
          <w:tcPr>
            <w:tcW w:w="1703" w:type="dxa"/>
          </w:tcPr>
          <w:p w14:paraId="5D3BCD27" w14:textId="77777777" w:rsidR="009B45A5" w:rsidRDefault="009B45A5" w:rsidP="009F0F22">
            <w:r>
              <w:t>Purpose Built Flats</w:t>
            </w:r>
          </w:p>
        </w:tc>
        <w:tc>
          <w:tcPr>
            <w:tcW w:w="1703" w:type="dxa"/>
          </w:tcPr>
          <w:p w14:paraId="5A3A308D" w14:textId="17100E88" w:rsidR="009B45A5" w:rsidRDefault="009B45A5" w:rsidP="00651426">
            <w:pPr>
              <w:jc w:val="both"/>
            </w:pPr>
            <w:r>
              <w:t>5</w:t>
            </w:r>
            <w:r w:rsidR="000D2991">
              <w:t>,</w:t>
            </w:r>
            <w:r>
              <w:t>763</w:t>
            </w:r>
          </w:p>
        </w:tc>
        <w:tc>
          <w:tcPr>
            <w:tcW w:w="1703" w:type="dxa"/>
          </w:tcPr>
          <w:p w14:paraId="056573D5" w14:textId="77777777" w:rsidR="009B45A5" w:rsidRDefault="009B45A5" w:rsidP="00651426">
            <w:pPr>
              <w:jc w:val="both"/>
            </w:pPr>
            <w:r>
              <w:t>8%</w:t>
            </w:r>
          </w:p>
        </w:tc>
        <w:tc>
          <w:tcPr>
            <w:tcW w:w="1703" w:type="dxa"/>
          </w:tcPr>
          <w:p w14:paraId="2019675B" w14:textId="77777777" w:rsidR="009B45A5" w:rsidRDefault="009B45A5" w:rsidP="00651426">
            <w:pPr>
              <w:jc w:val="both"/>
            </w:pPr>
            <w:r>
              <w:t>1</w:t>
            </w:r>
          </w:p>
        </w:tc>
        <w:tc>
          <w:tcPr>
            <w:tcW w:w="1704" w:type="dxa"/>
          </w:tcPr>
          <w:p w14:paraId="099ED1A6" w14:textId="77777777" w:rsidR="009B45A5" w:rsidRDefault="009B45A5" w:rsidP="00651426">
            <w:pPr>
              <w:jc w:val="both"/>
            </w:pPr>
            <w:r>
              <w:t>&gt;1%</w:t>
            </w:r>
          </w:p>
        </w:tc>
      </w:tr>
      <w:tr w:rsidR="009B45A5" w14:paraId="61598F1C" w14:textId="77777777" w:rsidTr="00651426">
        <w:tc>
          <w:tcPr>
            <w:tcW w:w="1703" w:type="dxa"/>
          </w:tcPr>
          <w:p w14:paraId="47B694EF" w14:textId="77777777" w:rsidR="009B45A5" w:rsidRDefault="009B45A5" w:rsidP="009F0F22">
            <w:r>
              <w:t>Converted/Shared</w:t>
            </w:r>
          </w:p>
        </w:tc>
        <w:tc>
          <w:tcPr>
            <w:tcW w:w="1703" w:type="dxa"/>
          </w:tcPr>
          <w:p w14:paraId="427C66DF" w14:textId="5E0A3538" w:rsidR="009B45A5" w:rsidRDefault="009B45A5" w:rsidP="00651426">
            <w:pPr>
              <w:jc w:val="both"/>
            </w:pPr>
            <w:r>
              <w:t>1</w:t>
            </w:r>
            <w:r w:rsidR="000D2991">
              <w:t>,</w:t>
            </w:r>
            <w:r>
              <w:t>543</w:t>
            </w:r>
          </w:p>
        </w:tc>
        <w:tc>
          <w:tcPr>
            <w:tcW w:w="1703" w:type="dxa"/>
          </w:tcPr>
          <w:p w14:paraId="39834EE1" w14:textId="77777777" w:rsidR="009B45A5" w:rsidRDefault="009B45A5" w:rsidP="00651426">
            <w:pPr>
              <w:jc w:val="both"/>
            </w:pPr>
            <w:r>
              <w:t>2%</w:t>
            </w:r>
          </w:p>
        </w:tc>
        <w:tc>
          <w:tcPr>
            <w:tcW w:w="1703" w:type="dxa"/>
          </w:tcPr>
          <w:p w14:paraId="7D75EDB8" w14:textId="77777777" w:rsidR="009B45A5" w:rsidRDefault="009B45A5" w:rsidP="00651426">
            <w:pPr>
              <w:jc w:val="both"/>
            </w:pPr>
            <w:r>
              <w:t>16</w:t>
            </w:r>
          </w:p>
        </w:tc>
        <w:tc>
          <w:tcPr>
            <w:tcW w:w="1704" w:type="dxa"/>
          </w:tcPr>
          <w:p w14:paraId="302D9FD6" w14:textId="77777777" w:rsidR="009B45A5" w:rsidRDefault="009B45A5" w:rsidP="00651426">
            <w:pPr>
              <w:jc w:val="both"/>
            </w:pPr>
            <w:r>
              <w:t>2%</w:t>
            </w:r>
          </w:p>
        </w:tc>
      </w:tr>
      <w:tr w:rsidR="009B45A5" w14:paraId="0CCBE3EE" w14:textId="77777777" w:rsidTr="00651426">
        <w:tc>
          <w:tcPr>
            <w:tcW w:w="1703" w:type="dxa"/>
          </w:tcPr>
          <w:p w14:paraId="43D4121E" w14:textId="77777777" w:rsidR="009B45A5" w:rsidRDefault="009B45A5" w:rsidP="009F0F22">
            <w:r>
              <w:t>In commercial building</w:t>
            </w:r>
          </w:p>
        </w:tc>
        <w:tc>
          <w:tcPr>
            <w:tcW w:w="1703" w:type="dxa"/>
          </w:tcPr>
          <w:p w14:paraId="39C7E6C9" w14:textId="77777777" w:rsidR="009B45A5" w:rsidRDefault="009B45A5" w:rsidP="00651426">
            <w:pPr>
              <w:jc w:val="both"/>
            </w:pPr>
            <w:r>
              <w:t>674</w:t>
            </w:r>
          </w:p>
        </w:tc>
        <w:tc>
          <w:tcPr>
            <w:tcW w:w="1703" w:type="dxa"/>
          </w:tcPr>
          <w:p w14:paraId="44ED7759" w14:textId="77777777" w:rsidR="009B45A5" w:rsidRDefault="009B45A5" w:rsidP="00651426">
            <w:pPr>
              <w:jc w:val="both"/>
            </w:pPr>
            <w:r>
              <w:t>1%</w:t>
            </w:r>
          </w:p>
        </w:tc>
        <w:tc>
          <w:tcPr>
            <w:tcW w:w="1703" w:type="dxa"/>
          </w:tcPr>
          <w:p w14:paraId="6508725D" w14:textId="77777777" w:rsidR="009B45A5" w:rsidRDefault="009B45A5" w:rsidP="00651426">
            <w:pPr>
              <w:jc w:val="both"/>
            </w:pPr>
            <w:r>
              <w:t>1</w:t>
            </w:r>
          </w:p>
        </w:tc>
        <w:tc>
          <w:tcPr>
            <w:tcW w:w="1704" w:type="dxa"/>
          </w:tcPr>
          <w:p w14:paraId="10183C3F" w14:textId="77777777" w:rsidR="009B45A5" w:rsidRDefault="009B45A5" w:rsidP="00651426">
            <w:pPr>
              <w:jc w:val="both"/>
            </w:pPr>
            <w:r>
              <w:t>&gt;1%</w:t>
            </w:r>
          </w:p>
        </w:tc>
      </w:tr>
      <w:tr w:rsidR="009B45A5" w14:paraId="4BE577B0" w14:textId="77777777" w:rsidTr="00651426">
        <w:tc>
          <w:tcPr>
            <w:tcW w:w="1703" w:type="dxa"/>
          </w:tcPr>
          <w:p w14:paraId="04F3C6EE" w14:textId="77777777" w:rsidR="009B45A5" w:rsidRDefault="009B45A5" w:rsidP="009F0F22">
            <w:r>
              <w:t>Temporary Structure</w:t>
            </w:r>
          </w:p>
        </w:tc>
        <w:tc>
          <w:tcPr>
            <w:tcW w:w="1703" w:type="dxa"/>
          </w:tcPr>
          <w:p w14:paraId="1723450C" w14:textId="77777777" w:rsidR="009B45A5" w:rsidRDefault="009B45A5" w:rsidP="00651426">
            <w:pPr>
              <w:jc w:val="both"/>
            </w:pPr>
            <w:r>
              <w:t>632</w:t>
            </w:r>
          </w:p>
        </w:tc>
        <w:tc>
          <w:tcPr>
            <w:tcW w:w="1703" w:type="dxa"/>
          </w:tcPr>
          <w:p w14:paraId="3F1C93C2" w14:textId="77777777" w:rsidR="009B45A5" w:rsidRDefault="009B45A5" w:rsidP="00651426">
            <w:pPr>
              <w:jc w:val="both"/>
            </w:pPr>
            <w:r>
              <w:t>1%</w:t>
            </w:r>
          </w:p>
        </w:tc>
        <w:tc>
          <w:tcPr>
            <w:tcW w:w="1703" w:type="dxa"/>
          </w:tcPr>
          <w:p w14:paraId="465D4E5F" w14:textId="77777777" w:rsidR="009B45A5" w:rsidRDefault="009B45A5" w:rsidP="00651426">
            <w:pPr>
              <w:jc w:val="both"/>
            </w:pPr>
            <w:r>
              <w:t>5</w:t>
            </w:r>
          </w:p>
        </w:tc>
        <w:tc>
          <w:tcPr>
            <w:tcW w:w="1704" w:type="dxa"/>
          </w:tcPr>
          <w:p w14:paraId="049464A3" w14:textId="77777777" w:rsidR="009B45A5" w:rsidRDefault="009B45A5" w:rsidP="00651426">
            <w:pPr>
              <w:jc w:val="both"/>
            </w:pPr>
            <w:r>
              <w:t>1%</w:t>
            </w:r>
          </w:p>
        </w:tc>
      </w:tr>
      <w:tr w:rsidR="003E4F18" w14:paraId="24B3C4E5" w14:textId="77777777" w:rsidTr="00651426">
        <w:tc>
          <w:tcPr>
            <w:tcW w:w="1703" w:type="dxa"/>
          </w:tcPr>
          <w:p w14:paraId="32873843" w14:textId="3D0D2E60" w:rsidR="003E4F18" w:rsidRDefault="003E4F18" w:rsidP="009F0F22">
            <w:r>
              <w:t>Total</w:t>
            </w:r>
          </w:p>
        </w:tc>
        <w:tc>
          <w:tcPr>
            <w:tcW w:w="1703" w:type="dxa"/>
          </w:tcPr>
          <w:p w14:paraId="08862F85" w14:textId="3DB8FAF5" w:rsidR="003E4F18" w:rsidRDefault="003E4F18" w:rsidP="00651426">
            <w:pPr>
              <w:jc w:val="both"/>
            </w:pPr>
            <w:r>
              <w:t>73410</w:t>
            </w:r>
          </w:p>
        </w:tc>
        <w:tc>
          <w:tcPr>
            <w:tcW w:w="1703" w:type="dxa"/>
          </w:tcPr>
          <w:p w14:paraId="1ED9B83E" w14:textId="28647D3F" w:rsidR="003E4F18" w:rsidRDefault="00D71EE3" w:rsidP="00651426">
            <w:pPr>
              <w:jc w:val="both"/>
            </w:pPr>
            <w:r>
              <w:t>100% (rounded)</w:t>
            </w:r>
          </w:p>
        </w:tc>
        <w:tc>
          <w:tcPr>
            <w:tcW w:w="1703" w:type="dxa"/>
          </w:tcPr>
          <w:p w14:paraId="217DDB79" w14:textId="7C8059EC" w:rsidR="003E4F18" w:rsidRDefault="003E4F18" w:rsidP="00651426">
            <w:pPr>
              <w:jc w:val="both"/>
            </w:pPr>
            <w:r>
              <w:t>796</w:t>
            </w:r>
          </w:p>
        </w:tc>
        <w:tc>
          <w:tcPr>
            <w:tcW w:w="1704" w:type="dxa"/>
          </w:tcPr>
          <w:p w14:paraId="7459663A" w14:textId="32259156" w:rsidR="003E4F18" w:rsidRDefault="00D71EE3" w:rsidP="00651426">
            <w:pPr>
              <w:jc w:val="both"/>
            </w:pPr>
            <w:r>
              <w:t>100% (rounded)</w:t>
            </w:r>
          </w:p>
        </w:tc>
      </w:tr>
    </w:tbl>
    <w:p w14:paraId="3D2D76CD" w14:textId="77777777" w:rsidR="009B45A5" w:rsidRDefault="009B45A5" w:rsidP="009B45A5">
      <w:pPr>
        <w:jc w:val="both"/>
      </w:pPr>
    </w:p>
    <w:p w14:paraId="6F683B95" w14:textId="00CA17E9" w:rsidR="009B45A5" w:rsidRDefault="00F43FC0" w:rsidP="009B45A5">
      <w:pPr>
        <w:jc w:val="both"/>
        <w:rPr>
          <w:i/>
        </w:rPr>
      </w:pPr>
      <w:r>
        <w:rPr>
          <w:i/>
        </w:rPr>
        <w:t xml:space="preserve">Source: </w:t>
      </w:r>
      <w:r w:rsidR="004E439C">
        <w:rPr>
          <w:i/>
        </w:rPr>
        <w:t>South Somerset Parish Profile data</w:t>
      </w:r>
    </w:p>
    <w:p w14:paraId="78CA0F36" w14:textId="77777777" w:rsidR="004E439C" w:rsidRPr="004E439C" w:rsidRDefault="004E439C" w:rsidP="009B45A5">
      <w:pPr>
        <w:jc w:val="both"/>
        <w:rPr>
          <w:i/>
        </w:rPr>
      </w:pPr>
    </w:p>
    <w:p w14:paraId="68E140BC" w14:textId="0F0A7BB5" w:rsidR="00651426" w:rsidRDefault="00971EA3" w:rsidP="009B45A5">
      <w:pPr>
        <w:jc w:val="both"/>
      </w:pPr>
      <w:r>
        <w:t>5.2</w:t>
      </w:r>
      <w:r>
        <w:tab/>
      </w:r>
      <w:r w:rsidR="009B45A5">
        <w:t xml:space="preserve">It can be seen that the Parish is </w:t>
      </w:r>
      <w:r w:rsidR="003E4F18">
        <w:t xml:space="preserve">weighted </w:t>
      </w:r>
      <w:r w:rsidR="009B45A5">
        <w:t xml:space="preserve">towards larger properties </w:t>
      </w:r>
      <w:r w:rsidR="00651426">
        <w:t xml:space="preserve">when compared </w:t>
      </w:r>
      <w:r w:rsidR="009B45A5">
        <w:t>with the District. Whil</w:t>
      </w:r>
      <w:r w:rsidR="003E4F18">
        <w:t>st</w:t>
      </w:r>
      <w:r w:rsidR="009B45A5">
        <w:t xml:space="preserve"> this is not unusual in rural areas</w:t>
      </w:r>
      <w:r w:rsidR="000D2991">
        <w:t>,</w:t>
      </w:r>
      <w:r w:rsidR="009B45A5">
        <w:t xml:space="preserve"> the percentage is high</w:t>
      </w:r>
      <w:r w:rsidR="00651426">
        <w:t xml:space="preserve">. </w:t>
      </w:r>
    </w:p>
    <w:p w14:paraId="77BB9E92" w14:textId="77777777" w:rsidR="00651426" w:rsidRDefault="00651426" w:rsidP="009B45A5">
      <w:pPr>
        <w:jc w:val="both"/>
      </w:pPr>
    </w:p>
    <w:p w14:paraId="1433647A" w14:textId="0347B0E4" w:rsidR="009B45A5" w:rsidRPr="00651426" w:rsidRDefault="00971EA3" w:rsidP="009B45A5">
      <w:pPr>
        <w:jc w:val="both"/>
        <w:rPr>
          <w:b/>
        </w:rPr>
      </w:pPr>
      <w:r>
        <w:rPr>
          <w:b/>
        </w:rPr>
        <w:t>6.</w:t>
      </w:r>
      <w:r>
        <w:rPr>
          <w:b/>
        </w:rPr>
        <w:tab/>
      </w:r>
      <w:r w:rsidR="00651426" w:rsidRPr="00651426">
        <w:rPr>
          <w:b/>
        </w:rPr>
        <w:t>Household Composition</w:t>
      </w:r>
      <w:r w:rsidR="009B45A5" w:rsidRPr="00651426">
        <w:rPr>
          <w:b/>
        </w:rPr>
        <w:t xml:space="preserve"> </w:t>
      </w:r>
      <w:r w:rsidR="009C7669">
        <w:rPr>
          <w:b/>
        </w:rPr>
        <w:t xml:space="preserve">– Comparison of East Coker </w:t>
      </w:r>
      <w:r w:rsidR="000D2991">
        <w:rPr>
          <w:b/>
        </w:rPr>
        <w:t>with the District</w:t>
      </w:r>
    </w:p>
    <w:p w14:paraId="12A2532C" w14:textId="77777777" w:rsidR="009B45A5" w:rsidRDefault="009B45A5" w:rsidP="009B45A5">
      <w:pPr>
        <w:jc w:val="both"/>
        <w:rPr>
          <w:b/>
        </w:rPr>
      </w:pPr>
    </w:p>
    <w:p w14:paraId="15AE6CF4" w14:textId="0B2468C7" w:rsidR="00C852BA" w:rsidRDefault="00971EA3" w:rsidP="00651426">
      <w:pPr>
        <w:jc w:val="both"/>
      </w:pPr>
      <w:r>
        <w:t>6.1</w:t>
      </w:r>
      <w:r>
        <w:tab/>
      </w:r>
      <w:r w:rsidR="00C852BA">
        <w:t xml:space="preserve">The </w:t>
      </w:r>
      <w:r w:rsidR="009F0F22">
        <w:t>household composition</w:t>
      </w:r>
      <w:r w:rsidR="00651426">
        <w:t xml:space="preserve"> in East Coker</w:t>
      </w:r>
      <w:r w:rsidR="009F0F22">
        <w:t xml:space="preserve">’s 2011 Census </w:t>
      </w:r>
      <w:r w:rsidR="00651426">
        <w:t xml:space="preserve">shows a greater percentage of over 65’s households </w:t>
      </w:r>
      <w:r w:rsidR="0043342E">
        <w:t>when compared to South Somerset</w:t>
      </w:r>
      <w:r w:rsidR="004E439C">
        <w:t xml:space="preserve">. This difference is similar to the 2001 data. </w:t>
      </w:r>
      <w:r w:rsidR="00740A51">
        <w:t xml:space="preserve"> Household composition is detailed in Table 3. </w:t>
      </w:r>
    </w:p>
    <w:p w14:paraId="1AF285EE" w14:textId="77777777" w:rsidR="00E52E4D" w:rsidRDefault="00E52E4D" w:rsidP="00651426">
      <w:pPr>
        <w:jc w:val="both"/>
      </w:pPr>
    </w:p>
    <w:p w14:paraId="107C96E0" w14:textId="77777777" w:rsidR="00FE68FC" w:rsidRDefault="00FE68FC" w:rsidP="00651426">
      <w:pPr>
        <w:jc w:val="both"/>
      </w:pPr>
    </w:p>
    <w:p w14:paraId="2B4CF91B" w14:textId="77777777" w:rsidR="00736318" w:rsidRDefault="00736318" w:rsidP="00651426">
      <w:pPr>
        <w:jc w:val="both"/>
      </w:pPr>
    </w:p>
    <w:p w14:paraId="42FD4871" w14:textId="77777777" w:rsidR="00736318" w:rsidRDefault="00736318" w:rsidP="00651426">
      <w:pPr>
        <w:jc w:val="both"/>
      </w:pPr>
    </w:p>
    <w:p w14:paraId="16B4CE3E" w14:textId="77777777" w:rsidR="00FE68FC" w:rsidRDefault="00FE68FC" w:rsidP="00651426">
      <w:pPr>
        <w:jc w:val="both"/>
      </w:pPr>
    </w:p>
    <w:p w14:paraId="6508A99D" w14:textId="1A31F570" w:rsidR="00E52E4D" w:rsidRDefault="00E52E4D" w:rsidP="00651426">
      <w:pPr>
        <w:jc w:val="both"/>
      </w:pPr>
      <w:r>
        <w:t>Table 3 – Household Composition</w:t>
      </w:r>
    </w:p>
    <w:p w14:paraId="5F96897B" w14:textId="77777777" w:rsidR="00C852BA" w:rsidRDefault="00C852BA" w:rsidP="00651426">
      <w:pPr>
        <w:jc w:val="both"/>
      </w:pPr>
    </w:p>
    <w:tbl>
      <w:tblPr>
        <w:tblW w:w="0" w:type="auto"/>
        <w:tblCellMar>
          <w:top w:w="15" w:type="dxa"/>
          <w:left w:w="15" w:type="dxa"/>
          <w:bottom w:w="15" w:type="dxa"/>
          <w:right w:w="15" w:type="dxa"/>
        </w:tblCellMar>
        <w:tblLook w:val="04A0" w:firstRow="1" w:lastRow="0" w:firstColumn="1" w:lastColumn="0" w:noHBand="0" w:noVBand="1"/>
      </w:tblPr>
      <w:tblGrid>
        <w:gridCol w:w="4038"/>
        <w:gridCol w:w="1648"/>
        <w:gridCol w:w="930"/>
        <w:gridCol w:w="1714"/>
      </w:tblGrid>
      <w:tr w:rsidR="00C852BA" w:rsidRPr="00C852BA" w14:paraId="79ECA4AA" w14:textId="77777777" w:rsidTr="003849A1">
        <w:tc>
          <w:tcPr>
            <w:tcW w:w="0" w:type="auto"/>
            <w:gridSpan w:val="4"/>
            <w:tcBorders>
              <w:top w:val="single" w:sz="8" w:space="0" w:color="000000"/>
              <w:left w:val="single" w:sz="8" w:space="0" w:color="000000"/>
              <w:bottom w:val="single" w:sz="4" w:space="0" w:color="000000"/>
              <w:right w:val="single" w:sz="8" w:space="0" w:color="000000"/>
            </w:tcBorders>
            <w:shd w:val="clear" w:color="auto" w:fill="D99594" w:themeFill="accent2" w:themeFillTint="99"/>
            <w:vAlign w:val="center"/>
            <w:hideMark/>
          </w:tcPr>
          <w:p w14:paraId="34354033" w14:textId="0ED45F75" w:rsidR="00C852BA" w:rsidRPr="00740A51" w:rsidRDefault="00C852BA" w:rsidP="00740A51">
            <w:pPr>
              <w:spacing w:before="100" w:beforeAutospacing="1" w:after="100" w:afterAutospacing="1"/>
              <w:jc w:val="center"/>
              <w:rPr>
                <w:rFonts w:ascii="Times" w:hAnsi="Times" w:cs="Times New Roman"/>
                <w:b/>
                <w:sz w:val="20"/>
                <w:szCs w:val="20"/>
              </w:rPr>
            </w:pPr>
            <w:r w:rsidRPr="00740A51">
              <w:rPr>
                <w:rFonts w:ascii="Arial,Bold" w:hAnsi="Arial,Bold" w:cs="Times New Roman"/>
                <w:b/>
              </w:rPr>
              <w:t>Household Composition</w:t>
            </w:r>
          </w:p>
        </w:tc>
      </w:tr>
      <w:tr w:rsidR="00C852BA" w:rsidRPr="00C852BA" w14:paraId="5D87A510" w14:textId="77777777" w:rsidTr="003849A1">
        <w:tc>
          <w:tcPr>
            <w:tcW w:w="0" w:type="auto"/>
            <w:tcBorders>
              <w:top w:val="single" w:sz="4" w:space="0" w:color="000000"/>
              <w:left w:val="single" w:sz="8" w:space="0" w:color="000000"/>
              <w:bottom w:val="single" w:sz="4" w:space="0" w:color="000000"/>
              <w:right w:val="single" w:sz="4" w:space="0" w:color="000000"/>
            </w:tcBorders>
            <w:vAlign w:val="center"/>
            <w:hideMark/>
          </w:tcPr>
          <w:p w14:paraId="0675FA2F" w14:textId="77777777" w:rsidR="00C852BA" w:rsidRPr="00C852BA" w:rsidRDefault="00C852BA" w:rsidP="00C852BA">
            <w:pPr>
              <w:rPr>
                <w:rFonts w:ascii="Times" w:eastAsia="Times New Roman" w:hAnsi="Time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hideMark/>
          </w:tcPr>
          <w:p w14:paraId="770B8A41" w14:textId="77777777" w:rsidR="00C852BA" w:rsidRPr="00740A51" w:rsidRDefault="00C852BA" w:rsidP="00C852BA">
            <w:pPr>
              <w:spacing w:before="100" w:beforeAutospacing="1" w:after="100" w:afterAutospacing="1"/>
              <w:rPr>
                <w:rFonts w:ascii="Times" w:hAnsi="Times" w:cs="Times New Roman"/>
                <w:b/>
                <w:sz w:val="20"/>
                <w:szCs w:val="20"/>
              </w:rPr>
            </w:pPr>
            <w:r w:rsidRPr="00740A51">
              <w:rPr>
                <w:rFonts w:ascii="Arial,Bold" w:hAnsi="Arial,Bold" w:cs="Times New Roman"/>
                <w:b/>
              </w:rPr>
              <w:t xml:space="preserve">Parish Count 2011 </w:t>
            </w:r>
          </w:p>
        </w:tc>
        <w:tc>
          <w:tcPr>
            <w:tcW w:w="0" w:type="auto"/>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hideMark/>
          </w:tcPr>
          <w:p w14:paraId="10C3CDC3" w14:textId="77777777" w:rsidR="00C852BA" w:rsidRPr="00740A51" w:rsidRDefault="00C852BA" w:rsidP="00C852BA">
            <w:pPr>
              <w:spacing w:before="100" w:beforeAutospacing="1" w:after="100" w:afterAutospacing="1"/>
              <w:rPr>
                <w:rFonts w:ascii="Times" w:hAnsi="Times" w:cs="Times New Roman"/>
                <w:b/>
                <w:sz w:val="20"/>
                <w:szCs w:val="20"/>
              </w:rPr>
            </w:pPr>
            <w:r w:rsidRPr="00740A51">
              <w:rPr>
                <w:rFonts w:ascii="Arial,Bold" w:hAnsi="Arial,Bold" w:cs="Times New Roman"/>
                <w:b/>
              </w:rPr>
              <w:t xml:space="preserve">Parish % </w:t>
            </w:r>
          </w:p>
        </w:tc>
        <w:tc>
          <w:tcPr>
            <w:tcW w:w="0" w:type="auto"/>
            <w:tcBorders>
              <w:top w:val="single" w:sz="4" w:space="0" w:color="000000"/>
              <w:left w:val="single" w:sz="4" w:space="0" w:color="000000"/>
              <w:bottom w:val="single" w:sz="4" w:space="0" w:color="000000"/>
              <w:right w:val="single" w:sz="8" w:space="0" w:color="000000"/>
            </w:tcBorders>
            <w:shd w:val="clear" w:color="auto" w:fill="B8CCE4" w:themeFill="accent1" w:themeFillTint="66"/>
            <w:vAlign w:val="center"/>
            <w:hideMark/>
          </w:tcPr>
          <w:p w14:paraId="42B965EA" w14:textId="77777777" w:rsidR="00C852BA" w:rsidRPr="00740A51" w:rsidRDefault="00C852BA" w:rsidP="00C852BA">
            <w:pPr>
              <w:spacing w:before="100" w:beforeAutospacing="1" w:after="100" w:afterAutospacing="1"/>
              <w:rPr>
                <w:rFonts w:ascii="Times" w:hAnsi="Times" w:cs="Times New Roman"/>
                <w:b/>
                <w:sz w:val="20"/>
                <w:szCs w:val="20"/>
              </w:rPr>
            </w:pPr>
            <w:r w:rsidRPr="00740A51">
              <w:rPr>
                <w:rFonts w:ascii="Arial,Bold" w:hAnsi="Arial,Bold" w:cs="Times New Roman"/>
                <w:b/>
              </w:rPr>
              <w:t xml:space="preserve">South Somerset % </w:t>
            </w:r>
          </w:p>
        </w:tc>
      </w:tr>
      <w:tr w:rsidR="00C852BA" w:rsidRPr="00C852BA" w14:paraId="59FABE64" w14:textId="77777777" w:rsidTr="00C852BA">
        <w:tc>
          <w:tcPr>
            <w:tcW w:w="0" w:type="auto"/>
            <w:tcBorders>
              <w:top w:val="single" w:sz="4" w:space="0" w:color="000000"/>
              <w:left w:val="single" w:sz="8" w:space="0" w:color="000000"/>
              <w:bottom w:val="single" w:sz="4" w:space="0" w:color="000000"/>
              <w:right w:val="single" w:sz="4" w:space="0" w:color="000000"/>
            </w:tcBorders>
            <w:vAlign w:val="center"/>
            <w:hideMark/>
          </w:tcPr>
          <w:p w14:paraId="37D43599"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One person household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318FFCD"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295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11A57C7"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30.4%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7AA6543E"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34.1% </w:t>
            </w:r>
          </w:p>
        </w:tc>
      </w:tr>
      <w:tr w:rsidR="00C852BA" w:rsidRPr="00C852BA" w14:paraId="7655CCF6" w14:textId="77777777" w:rsidTr="00C852BA">
        <w:tc>
          <w:tcPr>
            <w:tcW w:w="0" w:type="auto"/>
            <w:tcBorders>
              <w:top w:val="single" w:sz="4" w:space="0" w:color="000000"/>
              <w:left w:val="single" w:sz="8" w:space="0" w:color="000000"/>
              <w:bottom w:val="single" w:sz="4" w:space="0" w:color="000000"/>
              <w:right w:val="single" w:sz="4" w:space="0" w:color="000000"/>
            </w:tcBorders>
            <w:vAlign w:val="center"/>
            <w:hideMark/>
          </w:tcPr>
          <w:p w14:paraId="0366E384"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Any type of household – all aged 65 and over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32E29F"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267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2CB2EC" w14:textId="77777777" w:rsidR="00C852BA" w:rsidRPr="004E439C" w:rsidRDefault="00C852BA" w:rsidP="00C852BA">
            <w:pPr>
              <w:spacing w:before="100" w:beforeAutospacing="1" w:after="100" w:afterAutospacing="1"/>
              <w:rPr>
                <w:rFonts w:ascii="Times" w:hAnsi="Times" w:cs="Times New Roman"/>
                <w:b/>
                <w:sz w:val="20"/>
                <w:szCs w:val="20"/>
              </w:rPr>
            </w:pPr>
            <w:r w:rsidRPr="004E439C">
              <w:rPr>
                <w:rFonts w:ascii="Arial" w:hAnsi="Arial" w:cs="Times New Roman"/>
                <w:b/>
              </w:rPr>
              <w:t xml:space="preserve">27.5%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01D8D451" w14:textId="77777777" w:rsidR="00C852BA" w:rsidRPr="004E439C" w:rsidRDefault="00C852BA" w:rsidP="00C852BA">
            <w:pPr>
              <w:spacing w:before="100" w:beforeAutospacing="1" w:after="100" w:afterAutospacing="1"/>
              <w:rPr>
                <w:rFonts w:ascii="Times" w:hAnsi="Times" w:cs="Times New Roman"/>
                <w:b/>
                <w:sz w:val="20"/>
                <w:szCs w:val="20"/>
              </w:rPr>
            </w:pPr>
            <w:r w:rsidRPr="004E439C">
              <w:rPr>
                <w:rFonts w:ascii="Arial" w:hAnsi="Arial" w:cs="Times New Roman"/>
                <w:b/>
              </w:rPr>
              <w:t xml:space="preserve">20.6% </w:t>
            </w:r>
          </w:p>
        </w:tc>
      </w:tr>
      <w:tr w:rsidR="00C852BA" w:rsidRPr="00C852BA" w14:paraId="451F22B7" w14:textId="77777777" w:rsidTr="00C852BA">
        <w:tc>
          <w:tcPr>
            <w:tcW w:w="0" w:type="auto"/>
            <w:tcBorders>
              <w:top w:val="single" w:sz="4" w:space="0" w:color="000000"/>
              <w:left w:val="single" w:sz="8" w:space="0" w:color="000000"/>
              <w:bottom w:val="single" w:sz="4" w:space="0" w:color="000000"/>
              <w:right w:val="single" w:sz="4" w:space="0" w:color="000000"/>
            </w:tcBorders>
            <w:vAlign w:val="center"/>
            <w:hideMark/>
          </w:tcPr>
          <w:p w14:paraId="54A4F9A5"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Married/Civil Partnership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80A1EA9"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303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7470C91"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31.2%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BB9E1FB"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28% </w:t>
            </w:r>
          </w:p>
        </w:tc>
      </w:tr>
      <w:tr w:rsidR="00C852BA" w:rsidRPr="00C852BA" w14:paraId="5341272C" w14:textId="77777777" w:rsidTr="00C852BA">
        <w:tc>
          <w:tcPr>
            <w:tcW w:w="0" w:type="auto"/>
            <w:tcBorders>
              <w:top w:val="single" w:sz="4" w:space="0" w:color="000000"/>
              <w:left w:val="single" w:sz="8" w:space="0" w:color="000000"/>
              <w:bottom w:val="single" w:sz="4" w:space="0" w:color="000000"/>
              <w:right w:val="single" w:sz="4" w:space="0" w:color="000000"/>
            </w:tcBorders>
            <w:vAlign w:val="center"/>
            <w:hideMark/>
          </w:tcPr>
          <w:p w14:paraId="568399BA"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Cohabiting couple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1AD46D8"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45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F8390E1"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4.6%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3559DB5C"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7.4% </w:t>
            </w:r>
          </w:p>
        </w:tc>
      </w:tr>
      <w:tr w:rsidR="00C852BA" w:rsidRPr="00C852BA" w14:paraId="230C02E1" w14:textId="77777777" w:rsidTr="00C852BA">
        <w:tc>
          <w:tcPr>
            <w:tcW w:w="0" w:type="auto"/>
            <w:tcBorders>
              <w:top w:val="single" w:sz="4" w:space="0" w:color="000000"/>
              <w:left w:val="single" w:sz="8" w:space="0" w:color="000000"/>
              <w:bottom w:val="single" w:sz="4" w:space="0" w:color="000000"/>
              <w:right w:val="single" w:sz="4" w:space="0" w:color="000000"/>
            </w:tcBorders>
            <w:vAlign w:val="center"/>
            <w:hideMark/>
          </w:tcPr>
          <w:p w14:paraId="05889928"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Lone parent household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6842A9"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34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ED230E7"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3.5%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30AAC9C9"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6% </w:t>
            </w:r>
          </w:p>
        </w:tc>
      </w:tr>
      <w:tr w:rsidR="00C852BA" w:rsidRPr="00C852BA" w14:paraId="782F0C68" w14:textId="77777777" w:rsidTr="00C852BA">
        <w:tc>
          <w:tcPr>
            <w:tcW w:w="0" w:type="auto"/>
            <w:tcBorders>
              <w:top w:val="single" w:sz="4" w:space="0" w:color="000000"/>
              <w:left w:val="single" w:sz="8" w:space="0" w:color="000000"/>
              <w:bottom w:val="single" w:sz="4" w:space="0" w:color="000000"/>
              <w:right w:val="single" w:sz="4" w:space="0" w:color="000000"/>
            </w:tcBorders>
            <w:vAlign w:val="center"/>
            <w:hideMark/>
          </w:tcPr>
          <w:p w14:paraId="1ED749EE"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Multi-person household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3C0148"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27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D0A0E7B"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2.8%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5DA7108" w14:textId="77777777" w:rsidR="00C852BA" w:rsidRPr="00C852BA" w:rsidRDefault="00C852BA" w:rsidP="00C852BA">
            <w:pPr>
              <w:spacing w:before="100" w:beforeAutospacing="1" w:after="100" w:afterAutospacing="1"/>
              <w:rPr>
                <w:rFonts w:ascii="Times" w:hAnsi="Times" w:cs="Times New Roman"/>
                <w:sz w:val="20"/>
                <w:szCs w:val="20"/>
              </w:rPr>
            </w:pPr>
            <w:r w:rsidRPr="00C852BA">
              <w:rPr>
                <w:rFonts w:ascii="Arial" w:hAnsi="Arial" w:cs="Times New Roman"/>
              </w:rPr>
              <w:t xml:space="preserve">3.9% </w:t>
            </w:r>
          </w:p>
        </w:tc>
      </w:tr>
    </w:tbl>
    <w:p w14:paraId="337BC13E" w14:textId="77777777" w:rsidR="00C852BA" w:rsidRDefault="00C852BA" w:rsidP="00651426">
      <w:pPr>
        <w:jc w:val="both"/>
      </w:pPr>
    </w:p>
    <w:p w14:paraId="10AC414D" w14:textId="6B3E781B" w:rsidR="009B45A5" w:rsidRDefault="00F43FC0" w:rsidP="00003D4F">
      <w:pPr>
        <w:jc w:val="both"/>
        <w:rPr>
          <w:i/>
        </w:rPr>
      </w:pPr>
      <w:r>
        <w:rPr>
          <w:i/>
        </w:rPr>
        <w:t xml:space="preserve">Source: </w:t>
      </w:r>
      <w:r w:rsidR="004E439C">
        <w:rPr>
          <w:i/>
        </w:rPr>
        <w:t>South Somerset Parish Profile data</w:t>
      </w:r>
    </w:p>
    <w:p w14:paraId="6611B114" w14:textId="77777777" w:rsidR="001E2DAC" w:rsidRPr="004E439C" w:rsidRDefault="001E2DAC" w:rsidP="00003D4F">
      <w:pPr>
        <w:jc w:val="both"/>
        <w:rPr>
          <w:i/>
        </w:rPr>
      </w:pPr>
    </w:p>
    <w:p w14:paraId="7A0A837A" w14:textId="1796061D" w:rsidR="001E2DAC" w:rsidRDefault="00971EA3" w:rsidP="00003D4F">
      <w:pPr>
        <w:jc w:val="both"/>
      </w:pPr>
      <w:r>
        <w:t>6.2</w:t>
      </w:r>
      <w:r>
        <w:tab/>
      </w:r>
      <w:r w:rsidR="009C7669">
        <w:t>Overall</w:t>
      </w:r>
      <w:r w:rsidR="005F458A">
        <w:t>,</w:t>
      </w:r>
      <w:r w:rsidR="009C7669">
        <w:t xml:space="preserve"> considering tables 1-3</w:t>
      </w:r>
      <w:r w:rsidR="005F458A">
        <w:t>,</w:t>
      </w:r>
      <w:r w:rsidR="009C7669">
        <w:t xml:space="preserve"> </w:t>
      </w:r>
      <w:r w:rsidR="00E755B7">
        <w:t xml:space="preserve">a </w:t>
      </w:r>
      <w:r w:rsidR="009C7669">
        <w:t xml:space="preserve">clear picture </w:t>
      </w:r>
      <w:r w:rsidR="00E755B7">
        <w:t xml:space="preserve">emerges </w:t>
      </w:r>
      <w:r w:rsidR="009C7669">
        <w:t>that East Coker has a greater percentage of over 65’s in comparison</w:t>
      </w:r>
      <w:r w:rsidR="001E2DAC">
        <w:t xml:space="preserve"> with the District and the gap is growing. It also shows a significantly larger percentage of detached dwellings than the District and with </w:t>
      </w:r>
      <w:r w:rsidR="005F458A">
        <w:t xml:space="preserve">an </w:t>
      </w:r>
      <w:r w:rsidR="001E2DAC">
        <w:t>average number of bedrooms per dwelling in East Coker at 3.1</w:t>
      </w:r>
      <w:r w:rsidR="00841F01">
        <w:t xml:space="preserve"> in comparison to Somerset at 2.9</w:t>
      </w:r>
      <w:r w:rsidR="005D438C">
        <w:rPr>
          <w:rStyle w:val="FootnoteReference"/>
        </w:rPr>
        <w:footnoteReference w:id="7"/>
      </w:r>
      <w:r w:rsidR="001E2DAC">
        <w:t xml:space="preserve"> </w:t>
      </w:r>
      <w:r w:rsidR="005F458A">
        <w:t xml:space="preserve">it </w:t>
      </w:r>
      <w:r w:rsidR="001E2DAC">
        <w:t>would indicate older couples/individuals continue to remain in the family house a</w:t>
      </w:r>
      <w:r w:rsidR="000D2991">
        <w:t xml:space="preserve">fter the children have grown up. </w:t>
      </w:r>
      <w:r w:rsidR="00E52E4D">
        <w:t xml:space="preserve"> </w:t>
      </w:r>
    </w:p>
    <w:p w14:paraId="09A19AD7" w14:textId="77777777" w:rsidR="00E52E4D" w:rsidRDefault="00E52E4D" w:rsidP="00003D4F">
      <w:pPr>
        <w:jc w:val="both"/>
      </w:pPr>
    </w:p>
    <w:p w14:paraId="6B84F0AB" w14:textId="031F88D3" w:rsidR="001E2DAC" w:rsidRDefault="00971EA3" w:rsidP="001E2DAC">
      <w:pPr>
        <w:jc w:val="both"/>
      </w:pPr>
      <w:r>
        <w:t>6.3</w:t>
      </w:r>
      <w:r>
        <w:tab/>
      </w:r>
      <w:r w:rsidR="001E2DAC">
        <w:t xml:space="preserve">The challenge for </w:t>
      </w:r>
      <w:r w:rsidR="00DD47DB">
        <w:t xml:space="preserve">both </w:t>
      </w:r>
      <w:r w:rsidR="001E2DAC">
        <w:t xml:space="preserve">the Parish and District Council is to ensure residential planning provides for </w:t>
      </w:r>
      <w:r w:rsidR="00DD47DB">
        <w:t xml:space="preserve">a </w:t>
      </w:r>
      <w:r w:rsidR="001E2DAC">
        <w:t>balance between appropriate</w:t>
      </w:r>
      <w:r w:rsidR="00290536">
        <w:t>ly</w:t>
      </w:r>
      <w:r w:rsidR="001E2DAC">
        <w:t xml:space="preserve"> sized affordable housing for young families </w:t>
      </w:r>
      <w:r w:rsidR="00DD47DB">
        <w:t>(</w:t>
      </w:r>
      <w:r w:rsidR="001E2DAC">
        <w:t>who wish to remain in their communities</w:t>
      </w:r>
      <w:r w:rsidR="00DD47DB">
        <w:t>)</w:t>
      </w:r>
      <w:r w:rsidR="001E2DAC">
        <w:t xml:space="preserve"> and housing that is </w:t>
      </w:r>
      <w:r w:rsidR="00E52E4D">
        <w:t xml:space="preserve">more </w:t>
      </w:r>
      <w:r w:rsidR="001E2DAC">
        <w:t xml:space="preserve">suitable for an ageing population </w:t>
      </w:r>
      <w:r w:rsidR="00DD47DB">
        <w:t>(</w:t>
      </w:r>
      <w:r w:rsidR="001E2DAC">
        <w:t>who also may wish to remain within their community</w:t>
      </w:r>
      <w:r w:rsidR="00DD47DB">
        <w:t>)</w:t>
      </w:r>
      <w:r w:rsidR="005D438C">
        <w:t xml:space="preserve">. In this context it is </w:t>
      </w:r>
      <w:r w:rsidR="001E2DAC">
        <w:t xml:space="preserve">important that new development in East Coker takes account of the need to accommodate both young local families </w:t>
      </w:r>
      <w:r w:rsidR="00DD47DB">
        <w:t xml:space="preserve">as well as </w:t>
      </w:r>
      <w:r w:rsidR="001E2DAC">
        <w:t>older members of the community who wish to downsize</w:t>
      </w:r>
      <w:r w:rsidR="00740A51">
        <w:t>,</w:t>
      </w:r>
      <w:r w:rsidR="001E2DAC">
        <w:t xml:space="preserve"> but remain in the community. This </w:t>
      </w:r>
      <w:r w:rsidR="005D438C">
        <w:t>c</w:t>
      </w:r>
      <w:r w:rsidR="001E2DAC">
        <w:t xml:space="preserve">ould assist in freeing up larger family properties.  </w:t>
      </w:r>
    </w:p>
    <w:p w14:paraId="0062DB55" w14:textId="77777777" w:rsidR="001E2DAC" w:rsidRDefault="001E2DAC" w:rsidP="00003D4F">
      <w:pPr>
        <w:jc w:val="both"/>
      </w:pPr>
    </w:p>
    <w:p w14:paraId="6DF58C54" w14:textId="20304E4E" w:rsidR="00C37672" w:rsidRPr="00C37672" w:rsidRDefault="00971EA3" w:rsidP="00003D4F">
      <w:pPr>
        <w:jc w:val="both"/>
        <w:rPr>
          <w:b/>
        </w:rPr>
      </w:pPr>
      <w:r>
        <w:rPr>
          <w:b/>
        </w:rPr>
        <w:t>7.</w:t>
      </w:r>
      <w:r>
        <w:rPr>
          <w:b/>
        </w:rPr>
        <w:tab/>
      </w:r>
      <w:r w:rsidR="00C37672" w:rsidRPr="00C37672">
        <w:rPr>
          <w:b/>
        </w:rPr>
        <w:t xml:space="preserve">Assessment </w:t>
      </w:r>
      <w:r w:rsidR="00F9586D">
        <w:rPr>
          <w:b/>
        </w:rPr>
        <w:t xml:space="preserve">1 - </w:t>
      </w:r>
      <w:r w:rsidR="00C37672" w:rsidRPr="00C37672">
        <w:rPr>
          <w:b/>
        </w:rPr>
        <w:t xml:space="preserve">based on the </w:t>
      </w:r>
      <w:r w:rsidR="00740A51">
        <w:rPr>
          <w:b/>
        </w:rPr>
        <w:t>L</w:t>
      </w:r>
      <w:r w:rsidR="00C37672" w:rsidRPr="00C37672">
        <w:rPr>
          <w:b/>
        </w:rPr>
        <w:t xml:space="preserve">ocal </w:t>
      </w:r>
      <w:r w:rsidR="00740A51">
        <w:rPr>
          <w:b/>
        </w:rPr>
        <w:t>P</w:t>
      </w:r>
      <w:r w:rsidR="00C37672" w:rsidRPr="00C37672">
        <w:rPr>
          <w:b/>
        </w:rPr>
        <w:t xml:space="preserve">lan </w:t>
      </w:r>
    </w:p>
    <w:p w14:paraId="00156768" w14:textId="77777777" w:rsidR="00C37672" w:rsidRPr="00C37672" w:rsidRDefault="00C37672" w:rsidP="00003D4F">
      <w:pPr>
        <w:jc w:val="both"/>
        <w:rPr>
          <w:b/>
        </w:rPr>
      </w:pPr>
    </w:p>
    <w:p w14:paraId="502CC20B" w14:textId="6CE3B356" w:rsidR="00C37672" w:rsidRDefault="00971EA3" w:rsidP="00003D4F">
      <w:pPr>
        <w:jc w:val="both"/>
      </w:pPr>
      <w:r>
        <w:t>7.1</w:t>
      </w:r>
      <w:r>
        <w:tab/>
      </w:r>
      <w:r w:rsidR="00D655B5">
        <w:t xml:space="preserve">This </w:t>
      </w:r>
      <w:r w:rsidR="006E41ED">
        <w:t xml:space="preserve">assessment </w:t>
      </w:r>
      <w:r w:rsidR="00E4726E">
        <w:t>wa</w:t>
      </w:r>
      <w:r w:rsidR="00740A51">
        <w:t>s predominately related to the L</w:t>
      </w:r>
      <w:r w:rsidR="00E4726E">
        <w:t xml:space="preserve">ocal </w:t>
      </w:r>
      <w:r w:rsidR="00740A51">
        <w:t>P</w:t>
      </w:r>
      <w:r w:rsidR="00E4726E">
        <w:t xml:space="preserve">lan and 2011 census data. It </w:t>
      </w:r>
      <w:r w:rsidR="006E41ED">
        <w:t xml:space="preserve">took the </w:t>
      </w:r>
      <w:r w:rsidR="00497EA3">
        <w:t>D</w:t>
      </w:r>
      <w:r w:rsidR="006E41ED">
        <w:t>istrict</w:t>
      </w:r>
      <w:r w:rsidR="00497EA3">
        <w:t>’</w:t>
      </w:r>
      <w:r w:rsidR="006E41ED">
        <w:t xml:space="preserve">s 2011 census data </w:t>
      </w:r>
      <w:r w:rsidR="00740A51">
        <w:t>(</w:t>
      </w:r>
      <w:r w:rsidR="00502ADA">
        <w:t xml:space="preserve">relating to </w:t>
      </w:r>
      <w:r w:rsidR="00E4726E">
        <w:t>population and dwelling stock</w:t>
      </w:r>
      <w:r w:rsidR="00740A51">
        <w:t>)</w:t>
      </w:r>
      <w:r w:rsidR="00E4726E">
        <w:t xml:space="preserve"> </w:t>
      </w:r>
      <w:r w:rsidR="00740A51">
        <w:t>from the L</w:t>
      </w:r>
      <w:r w:rsidR="006E41ED">
        <w:t xml:space="preserve">ocal </w:t>
      </w:r>
      <w:r w:rsidR="00740A51">
        <w:t>P</w:t>
      </w:r>
      <w:r w:rsidR="006E41ED">
        <w:t xml:space="preserve">lan and </w:t>
      </w:r>
      <w:r w:rsidR="005129A9">
        <w:t>also the P</w:t>
      </w:r>
      <w:r w:rsidR="006E41ED">
        <w:t xml:space="preserve">arish 2011 census data </w:t>
      </w:r>
      <w:r w:rsidR="005129A9">
        <w:t xml:space="preserve">in order </w:t>
      </w:r>
      <w:r w:rsidR="006E41ED">
        <w:t xml:space="preserve">to establish a common </w:t>
      </w:r>
      <w:r w:rsidR="005129A9">
        <w:t xml:space="preserve">baseline. </w:t>
      </w:r>
      <w:r w:rsidR="00D655B5">
        <w:t xml:space="preserve">It </w:t>
      </w:r>
      <w:r w:rsidR="006E41ED">
        <w:t>identif</w:t>
      </w:r>
      <w:r w:rsidR="00D655B5">
        <w:t>ied</w:t>
      </w:r>
      <w:r w:rsidR="006E41ED">
        <w:t xml:space="preserve"> the </w:t>
      </w:r>
      <w:r w:rsidR="00497EA3">
        <w:t>D</w:t>
      </w:r>
      <w:r w:rsidR="005129A9">
        <w:t>istrict</w:t>
      </w:r>
      <w:r w:rsidR="00290536">
        <w:t>’</w:t>
      </w:r>
      <w:r w:rsidR="005129A9">
        <w:t xml:space="preserve">s </w:t>
      </w:r>
      <w:r w:rsidR="00E4726E">
        <w:t xml:space="preserve">percentage </w:t>
      </w:r>
      <w:r w:rsidR="006E41ED">
        <w:t xml:space="preserve">growth in housing and population </w:t>
      </w:r>
      <w:r w:rsidR="00E4726E">
        <w:t>between 2011 and 2028</w:t>
      </w:r>
      <w:r w:rsidR="005129A9">
        <w:t xml:space="preserve">. </w:t>
      </w:r>
      <w:r w:rsidR="00E4726E">
        <w:t xml:space="preserve"> </w:t>
      </w:r>
    </w:p>
    <w:p w14:paraId="601D01DA" w14:textId="77777777" w:rsidR="00C37672" w:rsidRDefault="00C37672" w:rsidP="00003D4F">
      <w:pPr>
        <w:jc w:val="both"/>
      </w:pPr>
    </w:p>
    <w:p w14:paraId="1E053BBA" w14:textId="026180F7" w:rsidR="00D655B5" w:rsidRDefault="00971EA3" w:rsidP="00003D4F">
      <w:pPr>
        <w:jc w:val="both"/>
      </w:pPr>
      <w:r>
        <w:t>7.2</w:t>
      </w:r>
      <w:r>
        <w:tab/>
      </w:r>
      <w:r w:rsidR="005129A9">
        <w:t xml:space="preserve">The assessment </w:t>
      </w:r>
      <w:r w:rsidR="00E4726E">
        <w:t xml:space="preserve">then considered the </w:t>
      </w:r>
      <w:r w:rsidR="00502ADA">
        <w:t xml:space="preserve">relationship between East Coker and other areas of the </w:t>
      </w:r>
      <w:r w:rsidR="00497EA3">
        <w:t>D</w:t>
      </w:r>
      <w:r w:rsidR="00502ADA">
        <w:t xml:space="preserve">istrict within the context of </w:t>
      </w:r>
      <w:r w:rsidR="00E4726E">
        <w:t>SSDC Local Plan Strategic Housing Policies, which limit</w:t>
      </w:r>
      <w:r w:rsidR="009E3E08">
        <w:t>s</w:t>
      </w:r>
      <w:r w:rsidR="00E4726E">
        <w:t xml:space="preserve"> development in rural settlements. </w:t>
      </w:r>
      <w:r w:rsidR="006E41ED">
        <w:t xml:space="preserve"> </w:t>
      </w:r>
      <w:r w:rsidR="00E4726E">
        <w:t xml:space="preserve">Having established the approximate district growth between 2011 and 2028 the </w:t>
      </w:r>
      <w:r w:rsidR="00290536">
        <w:t>P</w:t>
      </w:r>
      <w:r w:rsidR="00E4726E">
        <w:t xml:space="preserve">arish </w:t>
      </w:r>
      <w:r w:rsidR="00290536">
        <w:t>C</w:t>
      </w:r>
      <w:r w:rsidR="00E4726E">
        <w:t xml:space="preserve">ouncil decided on a growth figure that reflected its desire </w:t>
      </w:r>
      <w:r w:rsidR="00A11A61">
        <w:t xml:space="preserve">to </w:t>
      </w:r>
      <w:r w:rsidR="00E4726E">
        <w:t>grow</w:t>
      </w:r>
      <w:r w:rsidR="008B7C8A">
        <w:t xml:space="preserve">, </w:t>
      </w:r>
      <w:r w:rsidR="00E4726E">
        <w:t>but l</w:t>
      </w:r>
      <w:r w:rsidR="009E3E08">
        <w:t>ower than the district average</w:t>
      </w:r>
      <w:r w:rsidR="008B7C8A">
        <w:t xml:space="preserve">. It took some account of </w:t>
      </w:r>
      <w:r w:rsidR="009E3E08">
        <w:t>current planning applications.</w:t>
      </w:r>
      <w:r w:rsidR="00502ADA">
        <w:t xml:space="preserve">  </w:t>
      </w:r>
    </w:p>
    <w:p w14:paraId="771C606B" w14:textId="77777777" w:rsidR="00D655B5" w:rsidRDefault="00D655B5" w:rsidP="00003D4F">
      <w:pPr>
        <w:jc w:val="both"/>
      </w:pPr>
    </w:p>
    <w:p w14:paraId="4CC01DB0" w14:textId="18548504" w:rsidR="008B7C8A" w:rsidRDefault="00971EA3" w:rsidP="00003D4F">
      <w:pPr>
        <w:jc w:val="both"/>
      </w:pPr>
      <w:r>
        <w:t>7.3</w:t>
      </w:r>
      <w:r>
        <w:tab/>
      </w:r>
      <w:r w:rsidR="00AE5711">
        <w:t xml:space="preserve">The Parish Council concluded that based on the SSDC </w:t>
      </w:r>
      <w:r w:rsidR="008B7C8A">
        <w:t xml:space="preserve">Local Plan </w:t>
      </w:r>
      <w:r w:rsidR="00AE5711">
        <w:t>growth projections and the Parish</w:t>
      </w:r>
      <w:r w:rsidR="00290536">
        <w:t>’</w:t>
      </w:r>
      <w:r w:rsidR="00AE5711">
        <w:t xml:space="preserve">s aspirations, a </w:t>
      </w:r>
      <w:r w:rsidR="00046DE2">
        <w:t xml:space="preserve">population </w:t>
      </w:r>
      <w:r w:rsidR="00AE5711">
        <w:t xml:space="preserve">growth figure of </w:t>
      </w:r>
      <w:r w:rsidR="002018AE">
        <w:t xml:space="preserve">up to </w:t>
      </w:r>
      <w:r w:rsidR="00AE5711">
        <w:t xml:space="preserve">8.5% might be justified for East Coker, delivering up to 65 new dwellings. </w:t>
      </w:r>
    </w:p>
    <w:p w14:paraId="34475372" w14:textId="77777777" w:rsidR="008B7C8A" w:rsidRDefault="008B7C8A" w:rsidP="00003D4F">
      <w:pPr>
        <w:jc w:val="both"/>
      </w:pPr>
    </w:p>
    <w:p w14:paraId="53DCF836" w14:textId="24BF7324" w:rsidR="00E4726E" w:rsidRDefault="008B7C8A" w:rsidP="00971EA3">
      <w:pPr>
        <w:ind w:left="720"/>
        <w:jc w:val="both"/>
      </w:pPr>
      <w:r>
        <w:rPr>
          <w:i/>
        </w:rPr>
        <w:t xml:space="preserve">Note: </w:t>
      </w:r>
      <w:r w:rsidR="00502ADA" w:rsidRPr="008B7C8A">
        <w:rPr>
          <w:i/>
        </w:rPr>
        <w:t xml:space="preserve">It should be noted that this assessment </w:t>
      </w:r>
      <w:r w:rsidR="00AE5711" w:rsidRPr="008B7C8A">
        <w:rPr>
          <w:i/>
        </w:rPr>
        <w:t xml:space="preserve">was </w:t>
      </w:r>
      <w:r w:rsidR="00502ADA" w:rsidRPr="008B7C8A">
        <w:rPr>
          <w:i/>
        </w:rPr>
        <w:t xml:space="preserve">based on the future employment projection and housing requirements that under pinned the </w:t>
      </w:r>
      <w:r w:rsidR="00497EA3">
        <w:rPr>
          <w:i/>
        </w:rPr>
        <w:t>L</w:t>
      </w:r>
      <w:r w:rsidR="00502ADA" w:rsidRPr="008B7C8A">
        <w:rPr>
          <w:i/>
        </w:rPr>
        <w:t xml:space="preserve">ocal </w:t>
      </w:r>
      <w:r w:rsidR="00497EA3">
        <w:rPr>
          <w:i/>
        </w:rPr>
        <w:t>P</w:t>
      </w:r>
      <w:r w:rsidR="00502ADA" w:rsidRPr="008B7C8A">
        <w:rPr>
          <w:i/>
        </w:rPr>
        <w:t>lan</w:t>
      </w:r>
      <w:r w:rsidR="00971EA3">
        <w:rPr>
          <w:i/>
        </w:rPr>
        <w:t>,</w:t>
      </w:r>
      <w:r>
        <w:rPr>
          <w:i/>
        </w:rPr>
        <w:t xml:space="preserve"> which is now out of date. </w:t>
      </w:r>
      <w:r w:rsidR="002018AE">
        <w:t xml:space="preserve"> </w:t>
      </w:r>
    </w:p>
    <w:p w14:paraId="6F536B59" w14:textId="77777777" w:rsidR="00654A11" w:rsidRDefault="00654A11" w:rsidP="00003D4F">
      <w:pPr>
        <w:jc w:val="both"/>
      </w:pPr>
    </w:p>
    <w:p w14:paraId="36A43D04" w14:textId="59E098A1" w:rsidR="00654A11" w:rsidRDefault="00F9586D" w:rsidP="00003D4F">
      <w:pPr>
        <w:jc w:val="both"/>
      </w:pPr>
      <w:r>
        <w:t>7.4</w:t>
      </w:r>
      <w:r>
        <w:tab/>
      </w:r>
      <w:r w:rsidR="00654A11">
        <w:t xml:space="preserve">The calculation </w:t>
      </w:r>
      <w:r w:rsidR="00D655B5">
        <w:t>use</w:t>
      </w:r>
      <w:r w:rsidR="002018AE">
        <w:t>d</w:t>
      </w:r>
      <w:r w:rsidR="00D655B5">
        <w:t xml:space="preserve"> </w:t>
      </w:r>
      <w:r w:rsidR="00654A11">
        <w:t xml:space="preserve">the baseline population and dwellings at the 2011 census </w:t>
      </w:r>
      <w:r w:rsidR="00290536">
        <w:t xml:space="preserve">from the </w:t>
      </w:r>
      <w:r w:rsidR="00497EA3">
        <w:t>L</w:t>
      </w:r>
      <w:r w:rsidR="00654A11">
        <w:t xml:space="preserve">ocal </w:t>
      </w:r>
      <w:r w:rsidR="00497EA3">
        <w:t>P</w:t>
      </w:r>
      <w:r w:rsidR="00654A11">
        <w:t>lan</w:t>
      </w:r>
      <w:r w:rsidR="00290536">
        <w:t xml:space="preserve"> </w:t>
      </w:r>
      <w:r w:rsidR="00740A51">
        <w:t xml:space="preserve">and </w:t>
      </w:r>
      <w:r w:rsidR="00290536">
        <w:t>project</w:t>
      </w:r>
      <w:r w:rsidR="00740A51">
        <w:t>ed</w:t>
      </w:r>
      <w:r w:rsidR="00290536">
        <w:t xml:space="preserve"> out to </w:t>
      </w:r>
      <w:r w:rsidR="00654A11">
        <w:t xml:space="preserve">2028. The </w:t>
      </w:r>
      <w:r w:rsidR="00730CF8">
        <w:t xml:space="preserve">District </w:t>
      </w:r>
      <w:r w:rsidR="00654A11">
        <w:t xml:space="preserve">housing number at 2028 was the </w:t>
      </w:r>
      <w:r w:rsidR="00290536">
        <w:t>D</w:t>
      </w:r>
      <w:r w:rsidR="00654A11">
        <w:t xml:space="preserve">istrict </w:t>
      </w:r>
      <w:r w:rsidR="00290536">
        <w:t>C</w:t>
      </w:r>
      <w:r w:rsidR="00654A11">
        <w:t xml:space="preserve">ouncil’s </w:t>
      </w:r>
      <w:r w:rsidR="00497EA3">
        <w:t>L</w:t>
      </w:r>
      <w:r w:rsidR="00654A11">
        <w:t xml:space="preserve">ocal </w:t>
      </w:r>
      <w:r w:rsidR="00497EA3">
        <w:t>P</w:t>
      </w:r>
      <w:r w:rsidR="00654A11">
        <w:t xml:space="preserve">lan figure of 15,950 </w:t>
      </w:r>
      <w:r w:rsidR="00D655B5">
        <w:t xml:space="preserve">new </w:t>
      </w:r>
      <w:r w:rsidR="00290536">
        <w:t>dwelling</w:t>
      </w:r>
      <w:r w:rsidR="009D2C32">
        <w:t>s</w:t>
      </w:r>
      <w:r w:rsidR="00290536">
        <w:t xml:space="preserve">. </w:t>
      </w:r>
      <w:r w:rsidR="007A2229">
        <w:t xml:space="preserve">It also used the </w:t>
      </w:r>
      <w:r w:rsidR="00290536">
        <w:t>D</w:t>
      </w:r>
      <w:r w:rsidR="007A2229">
        <w:t xml:space="preserve">istrict </w:t>
      </w:r>
      <w:r w:rsidR="00290536">
        <w:t>C</w:t>
      </w:r>
      <w:r w:rsidR="007A2229">
        <w:t>ouncil’s assessed figur</w:t>
      </w:r>
      <w:r w:rsidR="004E439C">
        <w:t>e of 2.</w:t>
      </w:r>
      <w:r w:rsidR="002018AE">
        <w:t>1 persons per household by 2028</w:t>
      </w:r>
      <w:r w:rsidR="00740A51">
        <w:t xml:space="preserve"> (</w:t>
      </w:r>
      <w:r w:rsidR="00290536">
        <w:t>which is low compared to latest household data</w:t>
      </w:r>
      <w:r w:rsidR="00740A51">
        <w:t>)</w:t>
      </w:r>
      <w:r w:rsidR="00290536">
        <w:t xml:space="preserve">.  Table 4 illustrates District data while Table 5 projects the Parish requirement based on 8.5% growth. </w:t>
      </w:r>
      <w:r w:rsidR="002018AE">
        <w:t xml:space="preserve"> </w:t>
      </w:r>
    </w:p>
    <w:p w14:paraId="3123C92B" w14:textId="77777777" w:rsidR="00654A11" w:rsidRDefault="00654A11" w:rsidP="00003D4F">
      <w:pPr>
        <w:jc w:val="both"/>
      </w:pPr>
    </w:p>
    <w:p w14:paraId="2A14E1CF" w14:textId="16212629" w:rsidR="00A11A61" w:rsidRDefault="00F43FC0" w:rsidP="00003D4F">
      <w:pPr>
        <w:jc w:val="both"/>
      </w:pPr>
      <w:r>
        <w:t>T</w:t>
      </w:r>
      <w:r w:rsidR="00A11A61">
        <w:t>able 4</w:t>
      </w:r>
    </w:p>
    <w:p w14:paraId="7E278269" w14:textId="77777777" w:rsidR="00A11A61" w:rsidRDefault="00A11A61" w:rsidP="00003D4F">
      <w:pPr>
        <w:jc w:val="both"/>
      </w:pPr>
    </w:p>
    <w:tbl>
      <w:tblPr>
        <w:tblStyle w:val="TableGrid"/>
        <w:tblW w:w="0" w:type="auto"/>
        <w:tblLook w:val="04A0" w:firstRow="1" w:lastRow="0" w:firstColumn="1" w:lastColumn="0" w:noHBand="0" w:noVBand="1"/>
      </w:tblPr>
      <w:tblGrid>
        <w:gridCol w:w="2129"/>
        <w:gridCol w:w="2129"/>
        <w:gridCol w:w="2129"/>
        <w:gridCol w:w="2129"/>
      </w:tblGrid>
      <w:tr w:rsidR="00654A11" w14:paraId="60E68741" w14:textId="77777777" w:rsidTr="003849A1">
        <w:tc>
          <w:tcPr>
            <w:tcW w:w="2129" w:type="dxa"/>
            <w:shd w:val="clear" w:color="auto" w:fill="D99594" w:themeFill="accent2" w:themeFillTint="99"/>
          </w:tcPr>
          <w:p w14:paraId="743B996E" w14:textId="7AB4A206" w:rsidR="00654A11" w:rsidRPr="00A11A61" w:rsidRDefault="00654A11" w:rsidP="00290536">
            <w:pPr>
              <w:rPr>
                <w:b/>
              </w:rPr>
            </w:pPr>
            <w:r w:rsidRPr="00A11A61">
              <w:rPr>
                <w:b/>
              </w:rPr>
              <w:t xml:space="preserve">District data </w:t>
            </w:r>
          </w:p>
        </w:tc>
        <w:tc>
          <w:tcPr>
            <w:tcW w:w="2129" w:type="dxa"/>
            <w:shd w:val="clear" w:color="auto" w:fill="D99594" w:themeFill="accent2" w:themeFillTint="99"/>
          </w:tcPr>
          <w:p w14:paraId="2D7A0FAB" w14:textId="4F284E21" w:rsidR="00654A11" w:rsidRPr="00A11A61" w:rsidRDefault="00654A11" w:rsidP="00290536">
            <w:pPr>
              <w:rPr>
                <w:b/>
              </w:rPr>
            </w:pPr>
            <w:r w:rsidRPr="00A11A61">
              <w:rPr>
                <w:b/>
              </w:rPr>
              <w:t>Population</w:t>
            </w:r>
          </w:p>
        </w:tc>
        <w:tc>
          <w:tcPr>
            <w:tcW w:w="2129" w:type="dxa"/>
            <w:shd w:val="clear" w:color="auto" w:fill="D99594" w:themeFill="accent2" w:themeFillTint="99"/>
          </w:tcPr>
          <w:p w14:paraId="3EB7CC97" w14:textId="584A152A" w:rsidR="00654A11" w:rsidRPr="00A11A61" w:rsidRDefault="00654A11" w:rsidP="00290536">
            <w:pPr>
              <w:rPr>
                <w:b/>
              </w:rPr>
            </w:pPr>
            <w:r w:rsidRPr="00A11A61">
              <w:rPr>
                <w:b/>
              </w:rPr>
              <w:t>Dwellings</w:t>
            </w:r>
          </w:p>
        </w:tc>
        <w:tc>
          <w:tcPr>
            <w:tcW w:w="2129" w:type="dxa"/>
            <w:shd w:val="clear" w:color="auto" w:fill="D99594" w:themeFill="accent2" w:themeFillTint="99"/>
          </w:tcPr>
          <w:p w14:paraId="2C30A2E9" w14:textId="2D1AC98C" w:rsidR="00654A11" w:rsidRPr="00A11A61" w:rsidRDefault="00654A11" w:rsidP="00290536">
            <w:pPr>
              <w:rPr>
                <w:b/>
              </w:rPr>
            </w:pPr>
            <w:r w:rsidRPr="00A11A61">
              <w:rPr>
                <w:b/>
              </w:rPr>
              <w:t>Percentage Increase in Population</w:t>
            </w:r>
          </w:p>
        </w:tc>
      </w:tr>
      <w:tr w:rsidR="00654A11" w14:paraId="2D3664E8" w14:textId="77777777" w:rsidTr="00654A11">
        <w:tc>
          <w:tcPr>
            <w:tcW w:w="2129" w:type="dxa"/>
          </w:tcPr>
          <w:p w14:paraId="374425BD" w14:textId="1AC9F160" w:rsidR="00654A11" w:rsidRDefault="00654A11" w:rsidP="00290536">
            <w:r>
              <w:t>2006 Start of Local Plan Period</w:t>
            </w:r>
          </w:p>
        </w:tc>
        <w:tc>
          <w:tcPr>
            <w:tcW w:w="2129" w:type="dxa"/>
          </w:tcPr>
          <w:p w14:paraId="4C6887FF" w14:textId="77777777" w:rsidR="00654A11" w:rsidRDefault="00654A11" w:rsidP="00290536"/>
        </w:tc>
        <w:tc>
          <w:tcPr>
            <w:tcW w:w="2129" w:type="dxa"/>
          </w:tcPr>
          <w:p w14:paraId="61360E49" w14:textId="503DA23A" w:rsidR="00654A11" w:rsidRDefault="00654A11" w:rsidP="00290536">
            <w:r>
              <w:t>68,000</w:t>
            </w:r>
          </w:p>
        </w:tc>
        <w:tc>
          <w:tcPr>
            <w:tcW w:w="2129" w:type="dxa"/>
          </w:tcPr>
          <w:p w14:paraId="71CEFFC0" w14:textId="77777777" w:rsidR="00654A11" w:rsidRDefault="00654A11" w:rsidP="00290536"/>
        </w:tc>
      </w:tr>
      <w:tr w:rsidR="00654A11" w14:paraId="6DB46C5C" w14:textId="77777777" w:rsidTr="00654A11">
        <w:tc>
          <w:tcPr>
            <w:tcW w:w="2129" w:type="dxa"/>
          </w:tcPr>
          <w:p w14:paraId="0D905BBB" w14:textId="3DADEB8D" w:rsidR="00654A11" w:rsidRDefault="00654A11" w:rsidP="00290536">
            <w:r>
              <w:t>2011 Census</w:t>
            </w:r>
          </w:p>
        </w:tc>
        <w:tc>
          <w:tcPr>
            <w:tcW w:w="2129" w:type="dxa"/>
          </w:tcPr>
          <w:p w14:paraId="761BD9B7" w14:textId="7EB8B271" w:rsidR="00654A11" w:rsidRDefault="00654A11" w:rsidP="00290536">
            <w:r>
              <w:t>161,243</w:t>
            </w:r>
          </w:p>
        </w:tc>
        <w:tc>
          <w:tcPr>
            <w:tcW w:w="2129" w:type="dxa"/>
          </w:tcPr>
          <w:p w14:paraId="257C37F2" w14:textId="0EA29968" w:rsidR="00654A11" w:rsidRDefault="00654A11" w:rsidP="00290536">
            <w:r>
              <w:t>73,375</w:t>
            </w:r>
          </w:p>
        </w:tc>
        <w:tc>
          <w:tcPr>
            <w:tcW w:w="2129" w:type="dxa"/>
          </w:tcPr>
          <w:p w14:paraId="297AF923" w14:textId="66A7621F" w:rsidR="00654A11" w:rsidRDefault="00654A11" w:rsidP="00290536">
            <w:r>
              <w:t>Baseline data in Local Plan</w:t>
            </w:r>
          </w:p>
        </w:tc>
      </w:tr>
      <w:tr w:rsidR="00654A11" w14:paraId="4EAF3F1A" w14:textId="77777777" w:rsidTr="00654A11">
        <w:tc>
          <w:tcPr>
            <w:tcW w:w="2129" w:type="dxa"/>
          </w:tcPr>
          <w:p w14:paraId="150AEF84" w14:textId="3414B52B" w:rsidR="00654A11" w:rsidRDefault="00654A11" w:rsidP="00290536">
            <w:r>
              <w:t>2028 Projected</w:t>
            </w:r>
          </w:p>
        </w:tc>
        <w:tc>
          <w:tcPr>
            <w:tcW w:w="2129" w:type="dxa"/>
          </w:tcPr>
          <w:p w14:paraId="5F9352A0" w14:textId="1976FB9B" w:rsidR="00654A11" w:rsidRDefault="00654A11" w:rsidP="00290536">
            <w:r>
              <w:t>176,295</w:t>
            </w:r>
          </w:p>
        </w:tc>
        <w:tc>
          <w:tcPr>
            <w:tcW w:w="2129" w:type="dxa"/>
          </w:tcPr>
          <w:p w14:paraId="31D59C64" w14:textId="049F19A4" w:rsidR="00654A11" w:rsidRDefault="00654A11" w:rsidP="00290536">
            <w:r>
              <w:t>83,950</w:t>
            </w:r>
          </w:p>
        </w:tc>
        <w:tc>
          <w:tcPr>
            <w:tcW w:w="2129" w:type="dxa"/>
          </w:tcPr>
          <w:p w14:paraId="6ADD811E" w14:textId="56EBAB02" w:rsidR="00654A11" w:rsidRDefault="00654A11" w:rsidP="00290536">
            <w:r>
              <w:t>9.33% or 0.55 per annum</w:t>
            </w:r>
          </w:p>
        </w:tc>
      </w:tr>
    </w:tbl>
    <w:p w14:paraId="372C27E0" w14:textId="77777777" w:rsidR="00654A11" w:rsidRDefault="00654A11" w:rsidP="00290536"/>
    <w:p w14:paraId="03138059" w14:textId="6C85FC1E" w:rsidR="007A2229" w:rsidRDefault="00A11A61" w:rsidP="00290536">
      <w:r>
        <w:t>Table 5</w:t>
      </w:r>
    </w:p>
    <w:p w14:paraId="6A39BBCD" w14:textId="77777777" w:rsidR="007A2229" w:rsidRDefault="007A2229" w:rsidP="00290536"/>
    <w:tbl>
      <w:tblPr>
        <w:tblStyle w:val="TableGrid"/>
        <w:tblW w:w="0" w:type="auto"/>
        <w:tblLook w:val="04A0" w:firstRow="1" w:lastRow="0" w:firstColumn="1" w:lastColumn="0" w:noHBand="0" w:noVBand="1"/>
      </w:tblPr>
      <w:tblGrid>
        <w:gridCol w:w="2129"/>
        <w:gridCol w:w="2129"/>
        <w:gridCol w:w="2129"/>
        <w:gridCol w:w="2129"/>
      </w:tblGrid>
      <w:tr w:rsidR="007A2229" w14:paraId="44182FAE" w14:textId="77777777" w:rsidTr="003849A1">
        <w:tc>
          <w:tcPr>
            <w:tcW w:w="2129" w:type="dxa"/>
            <w:shd w:val="clear" w:color="auto" w:fill="D99594" w:themeFill="accent2" w:themeFillTint="99"/>
          </w:tcPr>
          <w:p w14:paraId="5899476D" w14:textId="6EE9F149" w:rsidR="007A2229" w:rsidRPr="00A11A61" w:rsidRDefault="007A2229" w:rsidP="00290536">
            <w:pPr>
              <w:rPr>
                <w:b/>
              </w:rPr>
            </w:pPr>
            <w:r w:rsidRPr="00A11A61">
              <w:rPr>
                <w:b/>
              </w:rPr>
              <w:t>East Coker Data</w:t>
            </w:r>
          </w:p>
        </w:tc>
        <w:tc>
          <w:tcPr>
            <w:tcW w:w="2129" w:type="dxa"/>
            <w:shd w:val="clear" w:color="auto" w:fill="D99594" w:themeFill="accent2" w:themeFillTint="99"/>
          </w:tcPr>
          <w:p w14:paraId="0B560E99" w14:textId="1FDA7DE0" w:rsidR="007A2229" w:rsidRPr="00A11A61" w:rsidRDefault="007A2229" w:rsidP="00290536">
            <w:pPr>
              <w:rPr>
                <w:b/>
              </w:rPr>
            </w:pPr>
            <w:r w:rsidRPr="00A11A61">
              <w:rPr>
                <w:b/>
              </w:rPr>
              <w:t>Population</w:t>
            </w:r>
          </w:p>
        </w:tc>
        <w:tc>
          <w:tcPr>
            <w:tcW w:w="2129" w:type="dxa"/>
            <w:shd w:val="clear" w:color="auto" w:fill="D99594" w:themeFill="accent2" w:themeFillTint="99"/>
          </w:tcPr>
          <w:p w14:paraId="7F7AB508" w14:textId="1C1BB3B3" w:rsidR="007A2229" w:rsidRPr="00A11A61" w:rsidRDefault="007A2229" w:rsidP="00290536">
            <w:pPr>
              <w:rPr>
                <w:b/>
              </w:rPr>
            </w:pPr>
            <w:r w:rsidRPr="00A11A61">
              <w:rPr>
                <w:b/>
              </w:rPr>
              <w:t>Dwellings</w:t>
            </w:r>
          </w:p>
        </w:tc>
        <w:tc>
          <w:tcPr>
            <w:tcW w:w="2129" w:type="dxa"/>
            <w:shd w:val="clear" w:color="auto" w:fill="D99594" w:themeFill="accent2" w:themeFillTint="99"/>
          </w:tcPr>
          <w:p w14:paraId="217FEF9D" w14:textId="6DC98BC7" w:rsidR="007A2229" w:rsidRPr="00A11A61" w:rsidRDefault="007A2229" w:rsidP="00290536">
            <w:pPr>
              <w:rPr>
                <w:b/>
              </w:rPr>
            </w:pPr>
            <w:r w:rsidRPr="00A11A61">
              <w:rPr>
                <w:b/>
              </w:rPr>
              <w:t>Percentage increase in population</w:t>
            </w:r>
          </w:p>
        </w:tc>
      </w:tr>
      <w:tr w:rsidR="007A2229" w14:paraId="64719C6A" w14:textId="77777777" w:rsidTr="007A2229">
        <w:tc>
          <w:tcPr>
            <w:tcW w:w="2129" w:type="dxa"/>
          </w:tcPr>
          <w:p w14:paraId="75A8FEC8" w14:textId="758A73FF" w:rsidR="007A2229" w:rsidRDefault="007A2229" w:rsidP="00290536">
            <w:r>
              <w:t>2011 Census</w:t>
            </w:r>
          </w:p>
        </w:tc>
        <w:tc>
          <w:tcPr>
            <w:tcW w:w="2129" w:type="dxa"/>
          </w:tcPr>
          <w:p w14:paraId="6F433DA8" w14:textId="5B90EBEE" w:rsidR="007A2229" w:rsidRDefault="007A2229" w:rsidP="00290536">
            <w:r>
              <w:t>1667</w:t>
            </w:r>
          </w:p>
        </w:tc>
        <w:tc>
          <w:tcPr>
            <w:tcW w:w="2129" w:type="dxa"/>
          </w:tcPr>
          <w:p w14:paraId="01A151BE" w14:textId="61B7F1AF" w:rsidR="007A2229" w:rsidRDefault="007A2229" w:rsidP="00290536">
            <w:r>
              <w:t>796</w:t>
            </w:r>
          </w:p>
        </w:tc>
        <w:tc>
          <w:tcPr>
            <w:tcW w:w="2129" w:type="dxa"/>
          </w:tcPr>
          <w:p w14:paraId="24C9954E" w14:textId="77777777" w:rsidR="007A2229" w:rsidRDefault="007A2229" w:rsidP="00290536"/>
        </w:tc>
      </w:tr>
      <w:tr w:rsidR="007A2229" w14:paraId="5BC6648D" w14:textId="77777777" w:rsidTr="007A2229">
        <w:tc>
          <w:tcPr>
            <w:tcW w:w="2129" w:type="dxa"/>
          </w:tcPr>
          <w:p w14:paraId="378E1D54" w14:textId="650C5D99" w:rsidR="007A2229" w:rsidRDefault="007A2229" w:rsidP="00290536">
            <w:r>
              <w:t>2028</w:t>
            </w:r>
          </w:p>
        </w:tc>
        <w:tc>
          <w:tcPr>
            <w:tcW w:w="2129" w:type="dxa"/>
          </w:tcPr>
          <w:p w14:paraId="6207E86B" w14:textId="266F9166" w:rsidR="007A2229" w:rsidRDefault="007A2229" w:rsidP="00290536">
            <w:r>
              <w:t>1809</w:t>
            </w:r>
          </w:p>
        </w:tc>
        <w:tc>
          <w:tcPr>
            <w:tcW w:w="2129" w:type="dxa"/>
          </w:tcPr>
          <w:p w14:paraId="646C46F5" w14:textId="2129AF3A" w:rsidR="007A2229" w:rsidRDefault="007A2229" w:rsidP="00290536">
            <w:r>
              <w:t>861</w:t>
            </w:r>
          </w:p>
        </w:tc>
        <w:tc>
          <w:tcPr>
            <w:tcW w:w="2129" w:type="dxa"/>
          </w:tcPr>
          <w:p w14:paraId="28EB0909" w14:textId="57340E40" w:rsidR="007A2229" w:rsidRDefault="007A2229" w:rsidP="00290536">
            <w:r>
              <w:t>8.5% growth in population</w:t>
            </w:r>
          </w:p>
        </w:tc>
      </w:tr>
    </w:tbl>
    <w:p w14:paraId="34027D0A" w14:textId="77777777" w:rsidR="00654A11" w:rsidRDefault="00654A11" w:rsidP="00003D4F">
      <w:pPr>
        <w:jc w:val="both"/>
      </w:pPr>
    </w:p>
    <w:p w14:paraId="5B5CD830" w14:textId="588DB43E" w:rsidR="00654A11" w:rsidRDefault="00971EA3" w:rsidP="00003D4F">
      <w:pPr>
        <w:jc w:val="both"/>
      </w:pPr>
      <w:r>
        <w:t>7.5</w:t>
      </w:r>
      <w:r>
        <w:tab/>
      </w:r>
      <w:r w:rsidR="00086178">
        <w:t>The figure for East Coker under this assessment was based on a consideration of growth options based on</w:t>
      </w:r>
      <w:r w:rsidR="00497EA3">
        <w:t xml:space="preserve"> L</w:t>
      </w:r>
      <w:r w:rsidR="00F72AAA">
        <w:t xml:space="preserve">ocal </w:t>
      </w:r>
      <w:r w:rsidR="00497EA3">
        <w:t>P</w:t>
      </w:r>
      <w:r w:rsidR="00F72AAA">
        <w:t xml:space="preserve">lan growth projections. </w:t>
      </w:r>
      <w:r w:rsidR="00E52810">
        <w:t xml:space="preserve">These have </w:t>
      </w:r>
      <w:r w:rsidR="00F72AAA">
        <w:t xml:space="preserve">limitations as </w:t>
      </w:r>
      <w:r w:rsidR="00E52810">
        <w:t xml:space="preserve">they were strongly </w:t>
      </w:r>
      <w:r w:rsidR="00F72AAA">
        <w:t xml:space="preserve">based on historic </w:t>
      </w:r>
      <w:r w:rsidR="00E52810">
        <w:t xml:space="preserve">trend data, with periods of significant growth and recession. </w:t>
      </w:r>
      <w:r w:rsidR="00F72AAA">
        <w:t xml:space="preserve"> </w:t>
      </w:r>
    </w:p>
    <w:p w14:paraId="5F2B1EA9" w14:textId="77777777" w:rsidR="00E4726E" w:rsidRDefault="00E4726E" w:rsidP="00003D4F">
      <w:pPr>
        <w:jc w:val="both"/>
      </w:pPr>
    </w:p>
    <w:p w14:paraId="14441A94" w14:textId="10F823F6" w:rsidR="00C37672" w:rsidRPr="00C37672" w:rsidRDefault="00971EA3" w:rsidP="00003D4F">
      <w:pPr>
        <w:jc w:val="both"/>
        <w:rPr>
          <w:b/>
        </w:rPr>
      </w:pPr>
      <w:r>
        <w:rPr>
          <w:b/>
        </w:rPr>
        <w:t>8.</w:t>
      </w:r>
      <w:r>
        <w:rPr>
          <w:b/>
        </w:rPr>
        <w:tab/>
      </w:r>
      <w:r w:rsidR="00C37672" w:rsidRPr="00C37672">
        <w:rPr>
          <w:b/>
        </w:rPr>
        <w:t xml:space="preserve">Assessment </w:t>
      </w:r>
      <w:r w:rsidR="00F9586D">
        <w:rPr>
          <w:b/>
        </w:rPr>
        <w:t xml:space="preserve">2 - </w:t>
      </w:r>
      <w:r w:rsidR="00C37672" w:rsidRPr="00C37672">
        <w:rPr>
          <w:b/>
        </w:rPr>
        <w:t xml:space="preserve">based on </w:t>
      </w:r>
      <w:r w:rsidR="00AE5711">
        <w:rPr>
          <w:b/>
        </w:rPr>
        <w:t xml:space="preserve">the latest </w:t>
      </w:r>
      <w:r w:rsidR="00C37672" w:rsidRPr="00C37672">
        <w:rPr>
          <w:b/>
        </w:rPr>
        <w:t>O</w:t>
      </w:r>
      <w:r w:rsidR="005129A9">
        <w:rPr>
          <w:b/>
        </w:rPr>
        <w:t>ffice of National Statistics (O</w:t>
      </w:r>
      <w:r w:rsidR="00C37672" w:rsidRPr="00C37672">
        <w:rPr>
          <w:b/>
        </w:rPr>
        <w:t>NS</w:t>
      </w:r>
      <w:r w:rsidR="005129A9">
        <w:rPr>
          <w:b/>
        </w:rPr>
        <w:t xml:space="preserve">) </w:t>
      </w:r>
      <w:r w:rsidR="00C37672" w:rsidRPr="00C37672">
        <w:rPr>
          <w:b/>
        </w:rPr>
        <w:t>2014 Projections</w:t>
      </w:r>
    </w:p>
    <w:p w14:paraId="13BC69CC" w14:textId="77777777" w:rsidR="00C37672" w:rsidRPr="00C37672" w:rsidRDefault="00C37672" w:rsidP="00003D4F">
      <w:pPr>
        <w:jc w:val="both"/>
        <w:rPr>
          <w:b/>
        </w:rPr>
      </w:pPr>
    </w:p>
    <w:p w14:paraId="3E337C45" w14:textId="2499EC7C" w:rsidR="00C37672" w:rsidRDefault="00971EA3" w:rsidP="00003D4F">
      <w:pPr>
        <w:jc w:val="both"/>
      </w:pPr>
      <w:r>
        <w:t>8.1</w:t>
      </w:r>
      <w:r>
        <w:tab/>
      </w:r>
      <w:r w:rsidR="00D655B5">
        <w:t>This</w:t>
      </w:r>
      <w:r w:rsidR="00E4726E">
        <w:t xml:space="preserve"> assessment </w:t>
      </w:r>
      <w:r w:rsidR="009E3E08">
        <w:t xml:space="preserve">considered </w:t>
      </w:r>
      <w:r w:rsidR="00D655B5">
        <w:t xml:space="preserve">data </w:t>
      </w:r>
      <w:r w:rsidR="00502ADA">
        <w:t xml:space="preserve">from the </w:t>
      </w:r>
      <w:r w:rsidR="005D7126">
        <w:t>ONS 2014 Household Projections and 2014 Sub National Population Projections</w:t>
      </w:r>
      <w:r w:rsidR="00502ADA">
        <w:t xml:space="preserve"> (as recommended by SSDC Planning Officers)</w:t>
      </w:r>
      <w:r w:rsidR="005D7126">
        <w:t>. Wh</w:t>
      </w:r>
      <w:r w:rsidR="005D438C">
        <w:t>ilst</w:t>
      </w:r>
      <w:r w:rsidR="005D7126">
        <w:t xml:space="preserve"> i</w:t>
      </w:r>
      <w:r w:rsidR="005129A9">
        <w:t>t</w:t>
      </w:r>
      <w:r w:rsidR="005D7126">
        <w:t xml:space="preserve"> </w:t>
      </w:r>
      <w:r w:rsidR="005129A9">
        <w:t xml:space="preserve">was </w:t>
      </w:r>
      <w:r w:rsidR="005D7126">
        <w:t xml:space="preserve">not possible to drill down directly to </w:t>
      </w:r>
      <w:r w:rsidR="005129A9">
        <w:t>find P</w:t>
      </w:r>
      <w:r w:rsidR="005D7126">
        <w:t xml:space="preserve">arish level data it </w:t>
      </w:r>
      <w:r w:rsidR="005129A9">
        <w:t>was</w:t>
      </w:r>
      <w:r w:rsidR="005D438C">
        <w:t xml:space="preserve"> possible to extrapolate</w:t>
      </w:r>
      <w:r w:rsidR="005D7126">
        <w:t xml:space="preserve"> information from </w:t>
      </w:r>
      <w:r w:rsidR="00740A51">
        <w:t>L</w:t>
      </w:r>
      <w:r w:rsidR="005D7126">
        <w:t xml:space="preserve">ocal </w:t>
      </w:r>
      <w:r w:rsidR="00740A51">
        <w:t>A</w:t>
      </w:r>
      <w:r w:rsidR="005D7126">
        <w:t xml:space="preserve">uthority level to </w:t>
      </w:r>
      <w:r w:rsidR="005129A9">
        <w:t xml:space="preserve">give some meaningful </w:t>
      </w:r>
      <w:r w:rsidR="005D7126">
        <w:t>East Coker specific</w:t>
      </w:r>
      <w:r w:rsidR="005129A9">
        <w:t xml:space="preserve"> data</w:t>
      </w:r>
      <w:r w:rsidR="00D22EFE">
        <w:t>;</w:t>
      </w:r>
      <w:r w:rsidR="00841F01">
        <w:t xml:space="preserve"> t</w:t>
      </w:r>
      <w:r w:rsidR="005D7126">
        <w:t xml:space="preserve">his </w:t>
      </w:r>
      <w:r w:rsidR="005129A9">
        <w:t xml:space="preserve">was </w:t>
      </w:r>
      <w:r w:rsidR="005D7126">
        <w:t xml:space="preserve">done by looking at the </w:t>
      </w:r>
      <w:r w:rsidR="00497EA3">
        <w:t>D</w:t>
      </w:r>
      <w:r w:rsidR="00086178">
        <w:t>istrict</w:t>
      </w:r>
      <w:r w:rsidR="00497EA3">
        <w:t>’s</w:t>
      </w:r>
      <w:r w:rsidR="00086178">
        <w:t xml:space="preserve"> </w:t>
      </w:r>
      <w:r w:rsidR="005D7126">
        <w:t>household</w:t>
      </w:r>
      <w:r w:rsidR="00086178">
        <w:t xml:space="preserve"> data </w:t>
      </w:r>
      <w:r w:rsidR="00426879">
        <w:t>in</w:t>
      </w:r>
      <w:r w:rsidR="005D7126">
        <w:t xml:space="preserve"> 2011 and the </w:t>
      </w:r>
      <w:r w:rsidR="00497EA3">
        <w:t>P</w:t>
      </w:r>
      <w:r w:rsidR="005D7126">
        <w:t xml:space="preserve">arish household data taken from the </w:t>
      </w:r>
      <w:r w:rsidR="005129A9">
        <w:t xml:space="preserve">2011 </w:t>
      </w:r>
      <w:r w:rsidR="005D7126">
        <w:t>census</w:t>
      </w:r>
      <w:r w:rsidR="005129A9">
        <w:t xml:space="preserve">. </w:t>
      </w:r>
      <w:r w:rsidR="005D7126">
        <w:t xml:space="preserve"> </w:t>
      </w:r>
      <w:r w:rsidR="00E55F12">
        <w:t xml:space="preserve">The assessment </w:t>
      </w:r>
      <w:r w:rsidR="008A2732">
        <w:t xml:space="preserve">looked to see if </w:t>
      </w:r>
      <w:r w:rsidR="00E55F12">
        <w:t xml:space="preserve">the proportion of households in East Coker </w:t>
      </w:r>
      <w:r w:rsidR="008A2732">
        <w:t>(</w:t>
      </w:r>
      <w:r w:rsidR="00E55F12">
        <w:t>as a percentage of the district</w:t>
      </w:r>
      <w:r w:rsidR="008A2732">
        <w:t>)</w:t>
      </w:r>
      <w:r w:rsidR="00E55F12">
        <w:t xml:space="preserve"> varied between the 2011 Census data and the 2014 </w:t>
      </w:r>
      <w:r w:rsidR="00196713">
        <w:t>Household P</w:t>
      </w:r>
      <w:r w:rsidR="00E55F12">
        <w:t>rojection data</w:t>
      </w:r>
      <w:r w:rsidR="008A2732">
        <w:t xml:space="preserve">. </w:t>
      </w:r>
      <w:r w:rsidR="00E55F12">
        <w:t xml:space="preserve">The difference was </w:t>
      </w:r>
      <w:r w:rsidR="008A2732">
        <w:t>insignificant at Parish level a</w:t>
      </w:r>
      <w:r w:rsidR="00E55F12">
        <w:t xml:space="preserve">nd therefore it was considered sound to use the 2011 census data </w:t>
      </w:r>
      <w:r w:rsidR="00A11A61">
        <w:t xml:space="preserve">and 2014 household projections in tandem. </w:t>
      </w:r>
    </w:p>
    <w:p w14:paraId="2679548E" w14:textId="77777777" w:rsidR="004E439C" w:rsidRDefault="004E439C" w:rsidP="00003D4F">
      <w:pPr>
        <w:jc w:val="both"/>
      </w:pPr>
    </w:p>
    <w:p w14:paraId="6D964275" w14:textId="2AEB2114" w:rsidR="00791C51" w:rsidRDefault="00971EA3" w:rsidP="00003D4F">
      <w:pPr>
        <w:jc w:val="both"/>
      </w:pPr>
      <w:r>
        <w:t>8.2</w:t>
      </w:r>
      <w:r>
        <w:tab/>
      </w:r>
      <w:r w:rsidR="005D438C">
        <w:t xml:space="preserve">The </w:t>
      </w:r>
      <w:r w:rsidR="00006732">
        <w:t xml:space="preserve">2011 Census identified 740 households in East Coker Parish and </w:t>
      </w:r>
      <w:r w:rsidR="005D438C">
        <w:t xml:space="preserve">number of households stated </w:t>
      </w:r>
      <w:r w:rsidR="00426879">
        <w:t xml:space="preserve">in </w:t>
      </w:r>
      <w:r w:rsidR="008B7C8A">
        <w:t xml:space="preserve">2011 </w:t>
      </w:r>
      <w:r w:rsidR="005D7126">
        <w:t xml:space="preserve">East Coker </w:t>
      </w:r>
      <w:r w:rsidR="00502ADA">
        <w:t xml:space="preserve">Parish </w:t>
      </w:r>
      <w:r w:rsidR="005D438C">
        <w:t xml:space="preserve">Census </w:t>
      </w:r>
      <w:r w:rsidR="00502ADA">
        <w:t>r</w:t>
      </w:r>
      <w:r w:rsidR="005D7126">
        <w:t>epresente</w:t>
      </w:r>
      <w:r w:rsidR="00502ADA">
        <w:t xml:space="preserve">d 1.06% </w:t>
      </w:r>
      <w:r w:rsidR="0056447B">
        <w:t xml:space="preserve">of the 69,883 </w:t>
      </w:r>
      <w:r w:rsidR="005D438C">
        <w:t xml:space="preserve">households </w:t>
      </w:r>
      <w:r w:rsidR="001111BF">
        <w:t xml:space="preserve">(at the 2011 point) </w:t>
      </w:r>
      <w:r w:rsidR="005D438C">
        <w:t xml:space="preserve">shown in </w:t>
      </w:r>
      <w:r w:rsidR="0056447B">
        <w:t>2014 Household Projections for</w:t>
      </w:r>
      <w:r w:rsidR="005D438C">
        <w:t xml:space="preserve"> South Somerset</w:t>
      </w:r>
      <w:r w:rsidR="0056447B">
        <w:t xml:space="preserve">. </w:t>
      </w:r>
      <w:r w:rsidR="005D7126">
        <w:t xml:space="preserve">The 2014 </w:t>
      </w:r>
      <w:r w:rsidR="00C37672">
        <w:t xml:space="preserve">household </w:t>
      </w:r>
      <w:r w:rsidR="005D7126">
        <w:t xml:space="preserve">projections </w:t>
      </w:r>
      <w:r w:rsidR="00C37672">
        <w:t>identified the p</w:t>
      </w:r>
      <w:r w:rsidR="005D7126">
        <w:t xml:space="preserve">rojected </w:t>
      </w:r>
      <w:r w:rsidR="00C37672">
        <w:t xml:space="preserve">new level of </w:t>
      </w:r>
      <w:r w:rsidR="005D7126">
        <w:t xml:space="preserve">households in the </w:t>
      </w:r>
      <w:r w:rsidR="00497EA3">
        <w:t>D</w:t>
      </w:r>
      <w:r w:rsidR="005D7126">
        <w:t>istr</w:t>
      </w:r>
      <w:r w:rsidR="00C37672">
        <w:t>i</w:t>
      </w:r>
      <w:r w:rsidR="005D7126">
        <w:t>ct</w:t>
      </w:r>
      <w:r w:rsidR="00187B65">
        <w:t xml:space="preserve"> by 2028. </w:t>
      </w:r>
      <w:r w:rsidR="00E00091">
        <w:t>The strategic housing policies within the SSDC Local Plan limits housing growth in rural settlements (including those within the East Coker Parish). Based on these policies a reasoned assumption is that East Coker</w:t>
      </w:r>
      <w:r w:rsidR="00196713">
        <w:t xml:space="preserve"> Parish would represent a lower proportion of District housing </w:t>
      </w:r>
      <w:r w:rsidR="002B69BC">
        <w:t>compared with the 2011 figure</w:t>
      </w:r>
      <w:r w:rsidR="00E00091">
        <w:t xml:space="preserve">. </w:t>
      </w:r>
      <w:r w:rsidR="00084AA9">
        <w:t xml:space="preserve"> </w:t>
      </w:r>
    </w:p>
    <w:p w14:paraId="7BF39664" w14:textId="77777777" w:rsidR="003C2D61" w:rsidRDefault="003C2D61" w:rsidP="00003D4F">
      <w:pPr>
        <w:jc w:val="both"/>
      </w:pPr>
    </w:p>
    <w:p w14:paraId="4ADD6BEB" w14:textId="2AF18883" w:rsidR="003C2D61" w:rsidRDefault="00971EA3" w:rsidP="00003D4F">
      <w:pPr>
        <w:jc w:val="both"/>
      </w:pPr>
      <w:r>
        <w:t>8.3</w:t>
      </w:r>
      <w:r>
        <w:tab/>
      </w:r>
      <w:r w:rsidR="003C2D61">
        <w:t xml:space="preserve">The future household and housing stock figures for East Coker are based on various factors </w:t>
      </w:r>
      <w:r w:rsidR="008B7C8A">
        <w:t xml:space="preserve">including </w:t>
      </w:r>
      <w:r w:rsidR="003C2D61">
        <w:t xml:space="preserve">rural settlement growth as a proportion of </w:t>
      </w:r>
      <w:r w:rsidR="00497EA3">
        <w:t>D</w:t>
      </w:r>
      <w:r w:rsidR="003C2D61">
        <w:t>istrict growth</w:t>
      </w:r>
      <w:r w:rsidR="008B7C8A">
        <w:t xml:space="preserve">, </w:t>
      </w:r>
      <w:r w:rsidR="003C2D61">
        <w:t>the futur</w:t>
      </w:r>
      <w:r w:rsidR="008B7C8A">
        <w:t>e average persons per household and the level of vacant dwellings.</w:t>
      </w:r>
      <w:r w:rsidR="003C2D61">
        <w:t xml:space="preserve"> </w:t>
      </w:r>
    </w:p>
    <w:p w14:paraId="31E470F4" w14:textId="77777777" w:rsidR="00791C51" w:rsidRDefault="00791C51" w:rsidP="00003D4F">
      <w:pPr>
        <w:jc w:val="both"/>
      </w:pPr>
    </w:p>
    <w:p w14:paraId="76F86D17" w14:textId="4C8D593B" w:rsidR="00864369" w:rsidRDefault="00971EA3" w:rsidP="00003D4F">
      <w:pPr>
        <w:jc w:val="both"/>
      </w:pPr>
      <w:r>
        <w:t>8.4</w:t>
      </w:r>
      <w:r>
        <w:tab/>
      </w:r>
      <w:r w:rsidR="00E00091">
        <w:t>The 2014 Household Projections show that b</w:t>
      </w:r>
      <w:r w:rsidR="008B7C8A">
        <w:t>etween 2011 and 2028 t</w:t>
      </w:r>
      <w:r w:rsidR="003A1D59">
        <w:t xml:space="preserve">he </w:t>
      </w:r>
      <w:r w:rsidR="00497EA3">
        <w:t>D</w:t>
      </w:r>
      <w:r w:rsidR="003A1D59">
        <w:t xml:space="preserve">istrict growth in households </w:t>
      </w:r>
      <w:r w:rsidR="00E00091">
        <w:t xml:space="preserve">is </w:t>
      </w:r>
      <w:r w:rsidR="003A1D59">
        <w:t>projected to be 9,8</w:t>
      </w:r>
      <w:r w:rsidR="008B7C8A">
        <w:t>8</w:t>
      </w:r>
      <w:r w:rsidR="003A1D59">
        <w:t>8 (approximately 1</w:t>
      </w:r>
      <w:r w:rsidR="008B7C8A">
        <w:t>2.4%</w:t>
      </w:r>
      <w:r w:rsidR="003A1D59">
        <w:t xml:space="preserve">). Based on the </w:t>
      </w:r>
      <w:r w:rsidR="00740A51">
        <w:t>L</w:t>
      </w:r>
      <w:r w:rsidR="003A1D59">
        <w:t xml:space="preserve">ocal </w:t>
      </w:r>
      <w:r w:rsidR="00740A51">
        <w:t>P</w:t>
      </w:r>
      <w:r w:rsidR="003A1D59">
        <w:t xml:space="preserve">lan strategy for rural settlements the </w:t>
      </w:r>
      <w:r w:rsidR="00791C51">
        <w:t>Parish</w:t>
      </w:r>
      <w:r w:rsidR="009D2C32">
        <w:t>’s</w:t>
      </w:r>
      <w:r w:rsidR="00791C51">
        <w:t xml:space="preserve"> </w:t>
      </w:r>
      <w:r w:rsidR="003A1D59">
        <w:t>assumption is that East Coker</w:t>
      </w:r>
      <w:r w:rsidR="000F114F">
        <w:t>’s households</w:t>
      </w:r>
      <w:r w:rsidR="003A1D59">
        <w:t xml:space="preserve"> </w:t>
      </w:r>
      <w:r w:rsidR="004D1864">
        <w:t xml:space="preserve">will </w:t>
      </w:r>
      <w:r w:rsidR="00791C51">
        <w:t xml:space="preserve">likely </w:t>
      </w:r>
      <w:r w:rsidR="00FB2A27">
        <w:t xml:space="preserve">grow </w:t>
      </w:r>
      <w:r w:rsidR="004B66C9">
        <w:t xml:space="preserve">at a lower rate than the </w:t>
      </w:r>
      <w:r w:rsidR="00497EA3">
        <w:t>D</w:t>
      </w:r>
      <w:r w:rsidR="004B66C9">
        <w:t xml:space="preserve">istrict household growth. </w:t>
      </w:r>
      <w:r w:rsidR="003F48A2">
        <w:t xml:space="preserve">An assumption is made </w:t>
      </w:r>
      <w:r w:rsidR="00426879">
        <w:t xml:space="preserve">that the </w:t>
      </w:r>
      <w:r w:rsidR="004B66C9">
        <w:t>East Coker proportion of district household</w:t>
      </w:r>
      <w:r w:rsidR="00730CF8">
        <w:t>s</w:t>
      </w:r>
      <w:r w:rsidR="004B66C9">
        <w:t xml:space="preserve"> would fall from 1.06% to 1.0</w:t>
      </w:r>
      <w:r w:rsidR="00B72EDA">
        <w:t>3</w:t>
      </w:r>
      <w:r w:rsidR="004B66C9">
        <w:t xml:space="preserve">% by 2028. </w:t>
      </w:r>
      <w:r w:rsidR="00FB2A27">
        <w:t xml:space="preserve"> </w:t>
      </w:r>
      <w:r w:rsidR="004D1864">
        <w:t xml:space="preserve">This assumption is based on the Local Plan rural settlement target figure of 2,242 (14% of the 15,950 Local Plan housing requirement). </w:t>
      </w:r>
      <w:r w:rsidR="00887BCA">
        <w:t xml:space="preserve">This takes into account </w:t>
      </w:r>
      <w:r w:rsidR="003F48A2">
        <w:t xml:space="preserve">that there is </w:t>
      </w:r>
      <w:r w:rsidR="00887BCA">
        <w:t xml:space="preserve">an element of urban fringe in the Parish. </w:t>
      </w:r>
      <w:r w:rsidR="004D1864">
        <w:t xml:space="preserve"> </w:t>
      </w:r>
    </w:p>
    <w:p w14:paraId="01C86A27" w14:textId="77777777" w:rsidR="00864369" w:rsidRDefault="00864369" w:rsidP="00003D4F">
      <w:pPr>
        <w:jc w:val="both"/>
      </w:pPr>
    </w:p>
    <w:p w14:paraId="3EB798D8" w14:textId="50076F08" w:rsidR="00C37672" w:rsidRDefault="00971EA3" w:rsidP="00003D4F">
      <w:pPr>
        <w:jc w:val="both"/>
      </w:pPr>
      <w:r>
        <w:t>8.5</w:t>
      </w:r>
      <w:r>
        <w:tab/>
      </w:r>
      <w:r w:rsidR="00864369">
        <w:t xml:space="preserve">The other consideration </w:t>
      </w:r>
      <w:r w:rsidR="004D1864">
        <w:t>is</w:t>
      </w:r>
      <w:r w:rsidR="00864369">
        <w:t xml:space="preserve"> that the average person per household (APPH)</w:t>
      </w:r>
      <w:r w:rsidR="00426879">
        <w:t>, f</w:t>
      </w:r>
      <w:r w:rsidR="00864369">
        <w:t xml:space="preserve">or East Coker </w:t>
      </w:r>
      <w:r w:rsidR="006A5F1F">
        <w:t xml:space="preserve">is </w:t>
      </w:r>
      <w:r w:rsidR="00864369">
        <w:t xml:space="preserve">lower </w:t>
      </w:r>
      <w:r w:rsidR="003C2D61">
        <w:t xml:space="preserve">than the District average </w:t>
      </w:r>
      <w:r w:rsidR="00864369">
        <w:t>(</w:t>
      </w:r>
      <w:r w:rsidR="00426879">
        <w:t>it</w:t>
      </w:r>
      <w:r w:rsidR="00864369">
        <w:t xml:space="preserve"> is </w:t>
      </w:r>
      <w:r w:rsidR="00426879">
        <w:t xml:space="preserve">also </w:t>
      </w:r>
      <w:r w:rsidR="00864369">
        <w:t>likely to be lower by 2</w:t>
      </w:r>
      <w:r w:rsidR="00426879">
        <w:t>028). The 2014 projections show</w:t>
      </w:r>
      <w:r w:rsidR="00864369">
        <w:t xml:space="preserve"> the District average at 2.17</w:t>
      </w:r>
      <w:r w:rsidR="003F48A2">
        <w:t xml:space="preserve"> by 2028</w:t>
      </w:r>
      <w:r w:rsidR="00864369">
        <w:t xml:space="preserve">, East Coker is currently about 0.02 lower and therefore it assumes a figure of 2.15 by 2028. This would mean that future housing requirements in East Coker should take this into account. </w:t>
      </w:r>
      <w:r w:rsidR="00426879">
        <w:t xml:space="preserve"> </w:t>
      </w:r>
    </w:p>
    <w:p w14:paraId="0C9C99B2" w14:textId="77777777" w:rsidR="00FB2A27" w:rsidRDefault="00FB2A27" w:rsidP="00003D4F">
      <w:pPr>
        <w:jc w:val="both"/>
      </w:pPr>
    </w:p>
    <w:p w14:paraId="53DE1595" w14:textId="6C5B8386" w:rsidR="003C2D61" w:rsidRDefault="00971EA3" w:rsidP="003C2D61">
      <w:pPr>
        <w:jc w:val="both"/>
      </w:pPr>
      <w:r>
        <w:t>8.6</w:t>
      </w:r>
      <w:r>
        <w:tab/>
      </w:r>
      <w:r w:rsidR="00084AA9">
        <w:t xml:space="preserve">The </w:t>
      </w:r>
      <w:r w:rsidR="00D23B50">
        <w:t xml:space="preserve">2014 household projections shows </w:t>
      </w:r>
      <w:r w:rsidR="00730CF8">
        <w:t>D</w:t>
      </w:r>
      <w:r w:rsidR="00D23B50">
        <w:t xml:space="preserve">istrict households for 2011 </w:t>
      </w:r>
      <w:r w:rsidR="00887BCA">
        <w:t xml:space="preserve">at </w:t>
      </w:r>
      <w:r w:rsidR="00D23B50">
        <w:t>69,883</w:t>
      </w:r>
      <w:r w:rsidR="00791C51">
        <w:t xml:space="preserve">. </w:t>
      </w:r>
      <w:r w:rsidR="00D23B50">
        <w:t xml:space="preserve">The 2011 census data for </w:t>
      </w:r>
      <w:r w:rsidR="00791C51">
        <w:t xml:space="preserve">East Coker shows 740 households, which accounts for 1.06% of </w:t>
      </w:r>
      <w:r w:rsidR="00426879">
        <w:t xml:space="preserve">the </w:t>
      </w:r>
      <w:r w:rsidR="00791C51">
        <w:t>district total.</w:t>
      </w:r>
      <w:r w:rsidR="003C2D61">
        <w:t xml:space="preserve"> The 2014 Household Projection at 2028 shows 79,711 </w:t>
      </w:r>
      <w:r w:rsidR="00730CF8">
        <w:t>D</w:t>
      </w:r>
      <w:r w:rsidR="003C2D61">
        <w:t xml:space="preserve">istrict households, East Coker households </w:t>
      </w:r>
      <w:r w:rsidR="00426879">
        <w:t>are assumed to account</w:t>
      </w:r>
      <w:r w:rsidR="003C2D61">
        <w:t xml:space="preserve"> for 1.0</w:t>
      </w:r>
      <w:r w:rsidR="00426879">
        <w:t xml:space="preserve">3% of district total also due to </w:t>
      </w:r>
      <w:r w:rsidR="00A8122A">
        <w:t xml:space="preserve">strategic housing policies. </w:t>
      </w:r>
      <w:r w:rsidR="00887BCA">
        <w:t xml:space="preserve"> Table 6 summarises the assumptions made. </w:t>
      </w:r>
    </w:p>
    <w:p w14:paraId="61D48376" w14:textId="4F28309F" w:rsidR="00084AA9" w:rsidRDefault="00084AA9" w:rsidP="00003D4F">
      <w:pPr>
        <w:jc w:val="both"/>
      </w:pPr>
    </w:p>
    <w:p w14:paraId="09D0E368" w14:textId="77777777" w:rsidR="00736318" w:rsidRDefault="00736318" w:rsidP="00003D4F">
      <w:pPr>
        <w:jc w:val="both"/>
      </w:pPr>
    </w:p>
    <w:p w14:paraId="2DB0C3C8" w14:textId="77777777" w:rsidR="00736318" w:rsidRDefault="00736318" w:rsidP="00003D4F">
      <w:pPr>
        <w:jc w:val="both"/>
      </w:pPr>
    </w:p>
    <w:p w14:paraId="71538F91" w14:textId="77777777" w:rsidR="00736318" w:rsidRDefault="00736318" w:rsidP="00003D4F">
      <w:pPr>
        <w:jc w:val="both"/>
      </w:pPr>
    </w:p>
    <w:p w14:paraId="2DB7AB8F" w14:textId="77777777" w:rsidR="00736318" w:rsidRDefault="00736318" w:rsidP="00003D4F">
      <w:pPr>
        <w:jc w:val="both"/>
      </w:pPr>
    </w:p>
    <w:p w14:paraId="7A3D466A" w14:textId="77777777" w:rsidR="00736318" w:rsidRDefault="00736318" w:rsidP="00003D4F">
      <w:pPr>
        <w:jc w:val="both"/>
      </w:pPr>
    </w:p>
    <w:p w14:paraId="1BC35CED" w14:textId="77777777" w:rsidR="00736318" w:rsidRDefault="00736318" w:rsidP="00003D4F">
      <w:pPr>
        <w:jc w:val="both"/>
      </w:pPr>
    </w:p>
    <w:p w14:paraId="30D0B2DC" w14:textId="77777777" w:rsidR="00736318" w:rsidRDefault="00736318" w:rsidP="00003D4F">
      <w:pPr>
        <w:jc w:val="both"/>
      </w:pPr>
    </w:p>
    <w:p w14:paraId="516A75B1" w14:textId="77777777" w:rsidR="00736318" w:rsidRDefault="00736318" w:rsidP="00003D4F">
      <w:pPr>
        <w:jc w:val="both"/>
      </w:pPr>
    </w:p>
    <w:p w14:paraId="637FA7E5" w14:textId="74DB7602" w:rsidR="00D23B50" w:rsidRDefault="00A11A61" w:rsidP="00003D4F">
      <w:pPr>
        <w:jc w:val="both"/>
      </w:pPr>
      <w:r>
        <w:t>Table 6</w:t>
      </w:r>
    </w:p>
    <w:p w14:paraId="143CA039" w14:textId="77777777" w:rsidR="00A11A61" w:rsidRDefault="00A11A61" w:rsidP="00003D4F">
      <w:pPr>
        <w:jc w:val="both"/>
      </w:pPr>
    </w:p>
    <w:tbl>
      <w:tblPr>
        <w:tblStyle w:val="TableGrid"/>
        <w:tblW w:w="0" w:type="auto"/>
        <w:tblLook w:val="04A0" w:firstRow="1" w:lastRow="0" w:firstColumn="1" w:lastColumn="0" w:noHBand="0" w:noVBand="1"/>
      </w:tblPr>
      <w:tblGrid>
        <w:gridCol w:w="2838"/>
        <w:gridCol w:w="2839"/>
        <w:gridCol w:w="2839"/>
      </w:tblGrid>
      <w:tr w:rsidR="00D23B50" w14:paraId="59738D29" w14:textId="77777777" w:rsidTr="003849A1">
        <w:tc>
          <w:tcPr>
            <w:tcW w:w="2838" w:type="dxa"/>
            <w:shd w:val="clear" w:color="auto" w:fill="D99594" w:themeFill="accent2" w:themeFillTint="99"/>
          </w:tcPr>
          <w:p w14:paraId="1CFE7B17" w14:textId="094C3605" w:rsidR="00D23B50" w:rsidRPr="003C2D61" w:rsidRDefault="00D23B50" w:rsidP="00BA72D2">
            <w:pPr>
              <w:jc w:val="center"/>
              <w:rPr>
                <w:b/>
              </w:rPr>
            </w:pPr>
            <w:r w:rsidRPr="003C2D61">
              <w:rPr>
                <w:b/>
              </w:rPr>
              <w:t>2011</w:t>
            </w:r>
            <w:r w:rsidR="003C2D61">
              <w:rPr>
                <w:b/>
              </w:rPr>
              <w:t xml:space="preserve">- </w:t>
            </w:r>
            <w:r w:rsidRPr="003C2D61">
              <w:rPr>
                <w:b/>
              </w:rPr>
              <w:t xml:space="preserve">District </w:t>
            </w:r>
            <w:r w:rsidR="00EE2B8B">
              <w:rPr>
                <w:b/>
              </w:rPr>
              <w:t xml:space="preserve">figures </w:t>
            </w:r>
            <w:r w:rsidR="000867F6" w:rsidRPr="003C2D61">
              <w:rPr>
                <w:b/>
              </w:rPr>
              <w:t>from 2014 HH projection</w:t>
            </w:r>
          </w:p>
        </w:tc>
        <w:tc>
          <w:tcPr>
            <w:tcW w:w="2839" w:type="dxa"/>
            <w:shd w:val="clear" w:color="auto" w:fill="D99594" w:themeFill="accent2" w:themeFillTint="99"/>
          </w:tcPr>
          <w:p w14:paraId="69C4DBA6" w14:textId="246A842C" w:rsidR="00D23B50" w:rsidRPr="003C2D61" w:rsidRDefault="00D23B50" w:rsidP="00BA72D2">
            <w:pPr>
              <w:jc w:val="center"/>
              <w:rPr>
                <w:b/>
              </w:rPr>
            </w:pPr>
            <w:r w:rsidRPr="003C2D61">
              <w:rPr>
                <w:b/>
              </w:rPr>
              <w:t>2011</w:t>
            </w:r>
            <w:r w:rsidR="003C2D61">
              <w:rPr>
                <w:b/>
              </w:rPr>
              <w:t xml:space="preserve"> - </w:t>
            </w:r>
            <w:r w:rsidRPr="003C2D61">
              <w:rPr>
                <w:b/>
              </w:rPr>
              <w:t xml:space="preserve">East Coker </w:t>
            </w:r>
            <w:r w:rsidR="00EE2B8B">
              <w:rPr>
                <w:b/>
              </w:rPr>
              <w:t xml:space="preserve">figures </w:t>
            </w:r>
            <w:r w:rsidR="000867F6" w:rsidRPr="003C2D61">
              <w:rPr>
                <w:b/>
              </w:rPr>
              <w:t>from Census</w:t>
            </w:r>
          </w:p>
        </w:tc>
        <w:tc>
          <w:tcPr>
            <w:tcW w:w="2839" w:type="dxa"/>
            <w:shd w:val="clear" w:color="auto" w:fill="D99594" w:themeFill="accent2" w:themeFillTint="99"/>
          </w:tcPr>
          <w:p w14:paraId="402B5548" w14:textId="4F0132AE" w:rsidR="00D23B50" w:rsidRPr="003C2D61" w:rsidRDefault="00D23B50" w:rsidP="00BA72D2">
            <w:pPr>
              <w:jc w:val="center"/>
              <w:rPr>
                <w:b/>
              </w:rPr>
            </w:pPr>
            <w:r w:rsidRPr="003C2D61">
              <w:rPr>
                <w:b/>
              </w:rPr>
              <w:t>Percentage of District</w:t>
            </w:r>
          </w:p>
        </w:tc>
      </w:tr>
      <w:tr w:rsidR="00D23B50" w14:paraId="1DBB5B90" w14:textId="77777777" w:rsidTr="00D23B50">
        <w:tc>
          <w:tcPr>
            <w:tcW w:w="2838" w:type="dxa"/>
          </w:tcPr>
          <w:p w14:paraId="15A87D97" w14:textId="4BC11809" w:rsidR="00D23B50" w:rsidRDefault="00D23B50" w:rsidP="00003D4F">
            <w:pPr>
              <w:jc w:val="both"/>
            </w:pPr>
            <w:r>
              <w:t>69,883</w:t>
            </w:r>
            <w:r w:rsidR="00EE2B8B">
              <w:t xml:space="preserve"> Households</w:t>
            </w:r>
          </w:p>
          <w:p w14:paraId="49C3F047" w14:textId="4296ED4A" w:rsidR="00EE2B8B" w:rsidRDefault="00EE2B8B" w:rsidP="00003D4F">
            <w:pPr>
              <w:jc w:val="both"/>
            </w:pPr>
            <w:r>
              <w:t>158,152 Household Pop</w:t>
            </w:r>
          </w:p>
          <w:p w14:paraId="22A447E4" w14:textId="0F7D142D" w:rsidR="00EE2B8B" w:rsidRDefault="00EE2B8B" w:rsidP="00003D4F">
            <w:pPr>
              <w:jc w:val="both"/>
            </w:pPr>
            <w:r>
              <w:t>(2.27 PPH)</w:t>
            </w:r>
          </w:p>
        </w:tc>
        <w:tc>
          <w:tcPr>
            <w:tcW w:w="2839" w:type="dxa"/>
          </w:tcPr>
          <w:p w14:paraId="6EE42CC8" w14:textId="77777777" w:rsidR="00D23B50" w:rsidRDefault="00D23B50" w:rsidP="00EE2B8B">
            <w:pPr>
              <w:jc w:val="both"/>
            </w:pPr>
            <w:r>
              <w:t>740</w:t>
            </w:r>
            <w:r w:rsidR="00EE2B8B">
              <w:t xml:space="preserve"> Households</w:t>
            </w:r>
          </w:p>
          <w:p w14:paraId="4C7BBDC4" w14:textId="5AAC2353" w:rsidR="00EE2B8B" w:rsidRDefault="00EE2B8B" w:rsidP="00EE2B8B">
            <w:pPr>
              <w:jc w:val="both"/>
            </w:pPr>
            <w:r>
              <w:t>1</w:t>
            </w:r>
            <w:r w:rsidR="00DD47DB">
              <w:t>,</w:t>
            </w:r>
            <w:r>
              <w:t>667 Household Pop</w:t>
            </w:r>
          </w:p>
          <w:p w14:paraId="1366B299" w14:textId="422BE39E" w:rsidR="00EE2B8B" w:rsidRDefault="00EE2B8B" w:rsidP="00EE2B8B">
            <w:pPr>
              <w:jc w:val="both"/>
            </w:pPr>
            <w:r>
              <w:t>(2.25 PPH)</w:t>
            </w:r>
          </w:p>
        </w:tc>
        <w:tc>
          <w:tcPr>
            <w:tcW w:w="2839" w:type="dxa"/>
          </w:tcPr>
          <w:p w14:paraId="68DC6E87" w14:textId="483B5781" w:rsidR="00D23B50" w:rsidRDefault="00D23B50" w:rsidP="00003D4F">
            <w:pPr>
              <w:jc w:val="both"/>
            </w:pPr>
            <w:r>
              <w:t>1.06%</w:t>
            </w:r>
            <w:r w:rsidR="003F48A2">
              <w:t xml:space="preserve"> (Hous</w:t>
            </w:r>
            <w:r w:rsidR="006A5F1F">
              <w:t>e</w:t>
            </w:r>
            <w:r w:rsidR="003F48A2">
              <w:t>holds)</w:t>
            </w:r>
          </w:p>
          <w:p w14:paraId="65DE56F8" w14:textId="105BF8AD" w:rsidR="00EE2B8B" w:rsidRDefault="00EE2B8B" w:rsidP="00003D4F">
            <w:pPr>
              <w:jc w:val="both"/>
            </w:pPr>
            <w:r>
              <w:t>1.05%</w:t>
            </w:r>
            <w:r w:rsidR="003F48A2">
              <w:t xml:space="preserve"> (Population)</w:t>
            </w:r>
          </w:p>
        </w:tc>
      </w:tr>
      <w:tr w:rsidR="003C2D61" w14:paraId="1BC945B5" w14:textId="77777777" w:rsidTr="003849A1">
        <w:tc>
          <w:tcPr>
            <w:tcW w:w="2838" w:type="dxa"/>
            <w:shd w:val="clear" w:color="auto" w:fill="D99594" w:themeFill="accent2" w:themeFillTint="99"/>
          </w:tcPr>
          <w:p w14:paraId="6892FDEA" w14:textId="65D405C2" w:rsidR="003C2D61" w:rsidRPr="003C2D61" w:rsidRDefault="003C2D61" w:rsidP="003C2D61">
            <w:pPr>
              <w:jc w:val="center"/>
              <w:rPr>
                <w:b/>
              </w:rPr>
            </w:pPr>
            <w:r w:rsidRPr="003C2D61">
              <w:rPr>
                <w:b/>
              </w:rPr>
              <w:t>2028</w:t>
            </w:r>
            <w:r>
              <w:rPr>
                <w:b/>
              </w:rPr>
              <w:t xml:space="preserve"> </w:t>
            </w:r>
            <w:r w:rsidR="00EE2B8B">
              <w:rPr>
                <w:b/>
              </w:rPr>
              <w:t>–</w:t>
            </w:r>
            <w:r>
              <w:rPr>
                <w:b/>
              </w:rPr>
              <w:t xml:space="preserve"> </w:t>
            </w:r>
            <w:r w:rsidR="00EE2B8B">
              <w:rPr>
                <w:b/>
              </w:rPr>
              <w:t xml:space="preserve">Projected </w:t>
            </w:r>
            <w:r w:rsidRPr="003C2D61">
              <w:rPr>
                <w:b/>
              </w:rPr>
              <w:t>District Households</w:t>
            </w:r>
          </w:p>
        </w:tc>
        <w:tc>
          <w:tcPr>
            <w:tcW w:w="2839" w:type="dxa"/>
            <w:shd w:val="clear" w:color="auto" w:fill="D99594" w:themeFill="accent2" w:themeFillTint="99"/>
          </w:tcPr>
          <w:p w14:paraId="6A23F051" w14:textId="4686C4FD" w:rsidR="003C2D61" w:rsidRPr="003C2D61" w:rsidRDefault="003C2D61" w:rsidP="003C2D61">
            <w:pPr>
              <w:jc w:val="center"/>
              <w:rPr>
                <w:b/>
              </w:rPr>
            </w:pPr>
            <w:r w:rsidRPr="003C2D61">
              <w:rPr>
                <w:b/>
              </w:rPr>
              <w:t xml:space="preserve">2028 </w:t>
            </w:r>
            <w:r>
              <w:rPr>
                <w:b/>
              </w:rPr>
              <w:t xml:space="preserve"> - </w:t>
            </w:r>
            <w:r w:rsidR="00EE2B8B">
              <w:rPr>
                <w:b/>
              </w:rPr>
              <w:t xml:space="preserve">Projected </w:t>
            </w:r>
            <w:r w:rsidRPr="003C2D61">
              <w:rPr>
                <w:b/>
              </w:rPr>
              <w:t>East Coker Households</w:t>
            </w:r>
            <w:r w:rsidR="00EE2B8B">
              <w:rPr>
                <w:b/>
              </w:rPr>
              <w:t xml:space="preserve"> </w:t>
            </w:r>
          </w:p>
        </w:tc>
        <w:tc>
          <w:tcPr>
            <w:tcW w:w="2839" w:type="dxa"/>
            <w:shd w:val="clear" w:color="auto" w:fill="D99594" w:themeFill="accent2" w:themeFillTint="99"/>
          </w:tcPr>
          <w:p w14:paraId="7FC74C5B" w14:textId="48B36EFF" w:rsidR="003C2D61" w:rsidRPr="003C2D61" w:rsidRDefault="003C2D61" w:rsidP="00003D4F">
            <w:pPr>
              <w:jc w:val="both"/>
              <w:rPr>
                <w:b/>
              </w:rPr>
            </w:pPr>
            <w:r w:rsidRPr="003C2D61">
              <w:rPr>
                <w:b/>
              </w:rPr>
              <w:t>Percentage of District</w:t>
            </w:r>
          </w:p>
        </w:tc>
      </w:tr>
      <w:tr w:rsidR="003C2D61" w14:paraId="2FA9D7B8" w14:textId="77777777" w:rsidTr="00D23B50">
        <w:tc>
          <w:tcPr>
            <w:tcW w:w="2838" w:type="dxa"/>
          </w:tcPr>
          <w:p w14:paraId="0B833265" w14:textId="255F7DDE" w:rsidR="003C2D61" w:rsidRDefault="003C2D61" w:rsidP="00003D4F">
            <w:pPr>
              <w:jc w:val="both"/>
            </w:pPr>
            <w:r>
              <w:t xml:space="preserve">79,771 </w:t>
            </w:r>
            <w:r w:rsidR="00EE2B8B">
              <w:t>Households</w:t>
            </w:r>
          </w:p>
          <w:p w14:paraId="1926D638" w14:textId="77777777" w:rsidR="00EE2B8B" w:rsidRDefault="00EE2B8B" w:rsidP="00003D4F">
            <w:pPr>
              <w:jc w:val="both"/>
            </w:pPr>
            <w:r>
              <w:t>173,067 Household Pop</w:t>
            </w:r>
          </w:p>
          <w:p w14:paraId="7B99F2DA" w14:textId="01F4D214" w:rsidR="00EE2B8B" w:rsidRDefault="00EE2B8B" w:rsidP="00003D4F">
            <w:pPr>
              <w:jc w:val="both"/>
            </w:pPr>
            <w:r>
              <w:t>(2.17 PPH)</w:t>
            </w:r>
          </w:p>
        </w:tc>
        <w:tc>
          <w:tcPr>
            <w:tcW w:w="2839" w:type="dxa"/>
          </w:tcPr>
          <w:p w14:paraId="04ACA3AE" w14:textId="6DE54259" w:rsidR="003C2D61" w:rsidRDefault="003C2D61" w:rsidP="00003D4F">
            <w:pPr>
              <w:jc w:val="both"/>
            </w:pPr>
            <w:r>
              <w:t>8</w:t>
            </w:r>
            <w:r w:rsidR="00DB22D2">
              <w:t>22</w:t>
            </w:r>
            <w:r w:rsidR="00EE2B8B">
              <w:t xml:space="preserve"> Households</w:t>
            </w:r>
          </w:p>
          <w:p w14:paraId="282BF16E" w14:textId="287B95FC" w:rsidR="00EE2B8B" w:rsidRDefault="00EE2B8B" w:rsidP="00003D4F">
            <w:pPr>
              <w:jc w:val="both"/>
            </w:pPr>
            <w:r>
              <w:t>1</w:t>
            </w:r>
            <w:r w:rsidR="00DD47DB">
              <w:t>,</w:t>
            </w:r>
            <w:r>
              <w:t>7</w:t>
            </w:r>
            <w:r w:rsidR="00DB22D2">
              <w:t>67</w:t>
            </w:r>
            <w:r>
              <w:t xml:space="preserve"> Household Pop</w:t>
            </w:r>
          </w:p>
          <w:p w14:paraId="5C06867C" w14:textId="38D9CA3A" w:rsidR="00EE2B8B" w:rsidRDefault="00EE2B8B" w:rsidP="00003D4F">
            <w:pPr>
              <w:jc w:val="both"/>
            </w:pPr>
            <w:r>
              <w:t>(2.15 PPH)</w:t>
            </w:r>
          </w:p>
        </w:tc>
        <w:tc>
          <w:tcPr>
            <w:tcW w:w="2839" w:type="dxa"/>
          </w:tcPr>
          <w:p w14:paraId="4C993C77" w14:textId="335FCEA7" w:rsidR="003C2D61" w:rsidRDefault="003C2D61" w:rsidP="00003D4F">
            <w:pPr>
              <w:jc w:val="both"/>
            </w:pPr>
            <w:r>
              <w:t>1.0</w:t>
            </w:r>
            <w:r w:rsidR="00DB22D2">
              <w:t>3</w:t>
            </w:r>
            <w:r>
              <w:t xml:space="preserve">% </w:t>
            </w:r>
            <w:r w:rsidR="003F48A2">
              <w:t>(Households)</w:t>
            </w:r>
          </w:p>
          <w:p w14:paraId="28C7EEF4" w14:textId="7D87B348" w:rsidR="00EE2B8B" w:rsidRDefault="00EE2B8B" w:rsidP="00003D4F">
            <w:pPr>
              <w:jc w:val="both"/>
            </w:pPr>
            <w:r>
              <w:t>1.0</w:t>
            </w:r>
            <w:r w:rsidR="00DB22D2">
              <w:t>2</w:t>
            </w:r>
            <w:r>
              <w:t>%</w:t>
            </w:r>
            <w:r w:rsidR="003F48A2">
              <w:t xml:space="preserve"> (Population)</w:t>
            </w:r>
          </w:p>
          <w:p w14:paraId="01623577" w14:textId="2DB18D0E" w:rsidR="00EE2B8B" w:rsidRDefault="00EE2B8B" w:rsidP="00003D4F">
            <w:pPr>
              <w:jc w:val="both"/>
            </w:pPr>
          </w:p>
        </w:tc>
      </w:tr>
    </w:tbl>
    <w:p w14:paraId="7428AAC7" w14:textId="77777777" w:rsidR="00D23B50" w:rsidRDefault="00D23B50" w:rsidP="00003D4F">
      <w:pPr>
        <w:jc w:val="both"/>
      </w:pPr>
    </w:p>
    <w:p w14:paraId="3D337071" w14:textId="77777777" w:rsidR="00C0719C" w:rsidRPr="007A3D34" w:rsidRDefault="00C0719C" w:rsidP="00003D4F">
      <w:pPr>
        <w:jc w:val="both"/>
      </w:pPr>
      <w:r w:rsidRPr="007A3D34">
        <w:t xml:space="preserve">Total Housing Stock </w:t>
      </w:r>
    </w:p>
    <w:p w14:paraId="77451A30" w14:textId="77777777" w:rsidR="00C0719C" w:rsidRDefault="00C0719C" w:rsidP="00003D4F">
      <w:pPr>
        <w:jc w:val="both"/>
      </w:pPr>
    </w:p>
    <w:p w14:paraId="217EC5D7" w14:textId="7733F6B4" w:rsidR="00781695" w:rsidRDefault="00971EA3" w:rsidP="00003D4F">
      <w:pPr>
        <w:jc w:val="both"/>
      </w:pPr>
      <w:r>
        <w:t>8.7</w:t>
      </w:r>
      <w:r>
        <w:tab/>
      </w:r>
      <w:r w:rsidR="00C0719C">
        <w:t xml:space="preserve">In </w:t>
      </w:r>
      <w:r w:rsidR="00730CF8">
        <w:t xml:space="preserve">the </w:t>
      </w:r>
      <w:r w:rsidR="00C0719C">
        <w:t xml:space="preserve">2011 Census East Coker had </w:t>
      </w:r>
      <w:r w:rsidR="00A52D62">
        <w:t xml:space="preserve">56 </w:t>
      </w:r>
      <w:r w:rsidR="00C0719C">
        <w:t xml:space="preserve">unoccupied </w:t>
      </w:r>
      <w:r w:rsidR="00A52D62">
        <w:t>dwellings. This was an unusually h</w:t>
      </w:r>
      <w:r w:rsidR="00E55F12">
        <w:t xml:space="preserve">igh figure compared with the </w:t>
      </w:r>
      <w:r w:rsidR="00A52D62">
        <w:t>2001 Census</w:t>
      </w:r>
      <w:r w:rsidR="00887BCA">
        <w:t xml:space="preserve"> of </w:t>
      </w:r>
      <w:r w:rsidR="00982A61">
        <w:t>18</w:t>
      </w:r>
      <w:r w:rsidR="001111BF">
        <w:t xml:space="preserve">, which </w:t>
      </w:r>
      <w:r w:rsidR="008D4AE5">
        <w:t xml:space="preserve">is </w:t>
      </w:r>
      <w:r w:rsidR="00B70B93">
        <w:t xml:space="preserve">2.21% </w:t>
      </w:r>
      <w:r w:rsidR="00DB22D2">
        <w:t xml:space="preserve">against South Somerset’s </w:t>
      </w:r>
      <w:r w:rsidR="001111BF">
        <w:t xml:space="preserve">figure of </w:t>
      </w:r>
      <w:r w:rsidR="00DB22D2">
        <w:t>2.8%. The high 2011</w:t>
      </w:r>
      <w:r w:rsidR="00982A61">
        <w:t xml:space="preserve"> census </w:t>
      </w:r>
      <w:r w:rsidR="00DB22D2">
        <w:t>figure w</w:t>
      </w:r>
      <w:r w:rsidR="00A52D62">
        <w:t xml:space="preserve">as most likely an </w:t>
      </w:r>
      <w:r w:rsidR="00E55F12">
        <w:t>effect of recessionary pressure</w:t>
      </w:r>
      <w:r w:rsidR="001111BF">
        <w:t xml:space="preserve">, </w:t>
      </w:r>
      <w:r w:rsidR="00982A61">
        <w:t>the CLG Vacant Dwellings tables</w:t>
      </w:r>
      <w:r w:rsidR="00982A61">
        <w:rPr>
          <w:rStyle w:val="FootnoteReference"/>
        </w:rPr>
        <w:footnoteReference w:id="8"/>
      </w:r>
      <w:r w:rsidR="008D4AE5">
        <w:t xml:space="preserve"> </w:t>
      </w:r>
      <w:r w:rsidR="00744E74">
        <w:t xml:space="preserve">show a rising trend during the recessionary </w:t>
      </w:r>
      <w:r w:rsidR="008D4AE5">
        <w:t>years 2008 to 2011</w:t>
      </w:r>
      <w:r w:rsidR="00744E74">
        <w:t xml:space="preserve"> and falling thereafter</w:t>
      </w:r>
      <w:r w:rsidR="008D4AE5">
        <w:t xml:space="preserve">. </w:t>
      </w:r>
      <w:r w:rsidR="00E55F12">
        <w:t>The SSDC Em</w:t>
      </w:r>
      <w:r w:rsidR="00781695">
        <w:t xml:space="preserve">pty Homes Strategy report shows SSDC’s clear intention to reduce the percentage of empty dwellings by taking positive action.  </w:t>
      </w:r>
      <w:r w:rsidR="00DB22D2">
        <w:t xml:space="preserve">The </w:t>
      </w:r>
      <w:r w:rsidR="00BA72D2">
        <w:t xml:space="preserve">latest </w:t>
      </w:r>
      <w:r w:rsidR="00DB22D2">
        <w:t xml:space="preserve">SHMA report projected that South Somerset would have approximately 3.4% unoccupied dwellings by 2039. It </w:t>
      </w:r>
      <w:r w:rsidR="00A8122A">
        <w:t>is</w:t>
      </w:r>
      <w:r w:rsidR="00DB22D2">
        <w:t xml:space="preserve"> reasonable to </w:t>
      </w:r>
      <w:r w:rsidR="008D4AE5">
        <w:t xml:space="preserve">assume </w:t>
      </w:r>
      <w:r w:rsidR="00DB22D2">
        <w:t xml:space="preserve">a </w:t>
      </w:r>
      <w:r w:rsidR="00B72EDA">
        <w:t>2.5</w:t>
      </w:r>
      <w:r w:rsidR="00DB22D2">
        <w:t xml:space="preserve">% figure for East Coker at 2028. </w:t>
      </w:r>
      <w:r w:rsidR="008D4AE5">
        <w:t xml:space="preserve">This figure is considered reasonable given the difference in percentage between East Coker and the District percentage at the </w:t>
      </w:r>
      <w:r w:rsidR="001111BF">
        <w:t xml:space="preserve">robust </w:t>
      </w:r>
      <w:r w:rsidR="008D4AE5">
        <w:t xml:space="preserve">2001 census point. </w:t>
      </w:r>
      <w:r w:rsidR="00856383">
        <w:t>A</w:t>
      </w:r>
      <w:r w:rsidR="00E55F12">
        <w:t xml:space="preserve"> figure of </w:t>
      </w:r>
      <w:r w:rsidR="00B72EDA">
        <w:t>2.5</w:t>
      </w:r>
      <w:r w:rsidR="00DB22D2">
        <w:t xml:space="preserve">% </w:t>
      </w:r>
      <w:r w:rsidR="00887BCA">
        <w:t xml:space="preserve">will </w:t>
      </w:r>
      <w:r w:rsidR="00E55F12">
        <w:t>be used to establish a total dwelling stock figure.</w:t>
      </w:r>
      <w:r w:rsidR="00887BCA">
        <w:t xml:space="preserve">  Table 7 illustrates h</w:t>
      </w:r>
      <w:r w:rsidR="008713B4">
        <w:t xml:space="preserve">ow the East Coker 2028 Housing Stock is derived. </w:t>
      </w:r>
    </w:p>
    <w:p w14:paraId="1A6C2EBE" w14:textId="77777777" w:rsidR="00F72AAA" w:rsidRDefault="00F72AAA" w:rsidP="00003D4F">
      <w:pPr>
        <w:jc w:val="both"/>
      </w:pPr>
    </w:p>
    <w:p w14:paraId="224B199F" w14:textId="6D936AFF" w:rsidR="00A11A61" w:rsidRDefault="00A11A61" w:rsidP="00003D4F">
      <w:pPr>
        <w:jc w:val="both"/>
      </w:pPr>
      <w:r>
        <w:t>Table 7</w:t>
      </w:r>
    </w:p>
    <w:p w14:paraId="3622BC02" w14:textId="77777777" w:rsidR="00A11A61" w:rsidRDefault="00A11A61" w:rsidP="00003D4F">
      <w:pPr>
        <w:jc w:val="both"/>
      </w:pPr>
    </w:p>
    <w:tbl>
      <w:tblPr>
        <w:tblStyle w:val="TableGrid"/>
        <w:tblW w:w="0" w:type="auto"/>
        <w:tblLook w:val="04A0" w:firstRow="1" w:lastRow="0" w:firstColumn="1" w:lastColumn="0" w:noHBand="0" w:noVBand="1"/>
      </w:tblPr>
      <w:tblGrid>
        <w:gridCol w:w="2838"/>
        <w:gridCol w:w="2839"/>
        <w:gridCol w:w="2839"/>
      </w:tblGrid>
      <w:tr w:rsidR="00F72AAA" w14:paraId="44B20114" w14:textId="77777777" w:rsidTr="003849A1">
        <w:tc>
          <w:tcPr>
            <w:tcW w:w="2838" w:type="dxa"/>
            <w:shd w:val="clear" w:color="auto" w:fill="D99594" w:themeFill="accent2" w:themeFillTint="99"/>
          </w:tcPr>
          <w:p w14:paraId="3ED39078" w14:textId="7BE03E32" w:rsidR="00F72AAA" w:rsidRPr="00BA72D2" w:rsidRDefault="00F72AAA" w:rsidP="00BA72D2">
            <w:pPr>
              <w:jc w:val="center"/>
              <w:rPr>
                <w:b/>
              </w:rPr>
            </w:pPr>
            <w:r w:rsidRPr="00BA72D2">
              <w:rPr>
                <w:b/>
              </w:rPr>
              <w:t>Households @2028</w:t>
            </w:r>
          </w:p>
        </w:tc>
        <w:tc>
          <w:tcPr>
            <w:tcW w:w="2839" w:type="dxa"/>
            <w:shd w:val="clear" w:color="auto" w:fill="D99594" w:themeFill="accent2" w:themeFillTint="99"/>
          </w:tcPr>
          <w:p w14:paraId="555A310C" w14:textId="4FB5EE65" w:rsidR="00F72AAA" w:rsidRPr="00BA72D2" w:rsidRDefault="00B72EDA" w:rsidP="00BA72D2">
            <w:pPr>
              <w:jc w:val="center"/>
              <w:rPr>
                <w:b/>
              </w:rPr>
            </w:pPr>
            <w:r w:rsidRPr="00BA72D2">
              <w:rPr>
                <w:b/>
              </w:rPr>
              <w:t>2.5</w:t>
            </w:r>
            <w:r w:rsidR="00DB22D2" w:rsidRPr="00BA72D2">
              <w:rPr>
                <w:b/>
              </w:rPr>
              <w:t xml:space="preserve">% </w:t>
            </w:r>
            <w:r w:rsidR="00F72AAA" w:rsidRPr="00BA72D2">
              <w:rPr>
                <w:b/>
              </w:rPr>
              <w:t>unoccupied</w:t>
            </w:r>
            <w:r w:rsidR="00887BCA">
              <w:rPr>
                <w:b/>
              </w:rPr>
              <w:t xml:space="preserve"> dwellings</w:t>
            </w:r>
          </w:p>
        </w:tc>
        <w:tc>
          <w:tcPr>
            <w:tcW w:w="2839" w:type="dxa"/>
            <w:shd w:val="clear" w:color="auto" w:fill="D99594" w:themeFill="accent2" w:themeFillTint="99"/>
          </w:tcPr>
          <w:p w14:paraId="001870F4" w14:textId="686D187E" w:rsidR="00F72AAA" w:rsidRPr="00BA72D2" w:rsidRDefault="00F72AAA" w:rsidP="00BA72D2">
            <w:pPr>
              <w:jc w:val="center"/>
              <w:rPr>
                <w:b/>
              </w:rPr>
            </w:pPr>
            <w:r w:rsidRPr="00BA72D2">
              <w:rPr>
                <w:b/>
              </w:rPr>
              <w:t xml:space="preserve">Total Housing stock </w:t>
            </w:r>
            <w:r w:rsidR="006F1976" w:rsidRPr="00BA72D2">
              <w:rPr>
                <w:b/>
              </w:rPr>
              <w:t>@2028</w:t>
            </w:r>
          </w:p>
        </w:tc>
      </w:tr>
      <w:tr w:rsidR="00F72AAA" w14:paraId="27ED2A27" w14:textId="77777777" w:rsidTr="00F72AAA">
        <w:tc>
          <w:tcPr>
            <w:tcW w:w="2838" w:type="dxa"/>
          </w:tcPr>
          <w:p w14:paraId="7629E288" w14:textId="4596E8ED" w:rsidR="00F72AAA" w:rsidRDefault="00F72AAA" w:rsidP="00DB22D2">
            <w:pPr>
              <w:jc w:val="both"/>
            </w:pPr>
            <w:r>
              <w:t>8</w:t>
            </w:r>
            <w:r w:rsidR="00DB22D2">
              <w:t>22</w:t>
            </w:r>
          </w:p>
        </w:tc>
        <w:tc>
          <w:tcPr>
            <w:tcW w:w="2839" w:type="dxa"/>
          </w:tcPr>
          <w:p w14:paraId="3FE4826D" w14:textId="5A3CB49E" w:rsidR="00F72AAA" w:rsidRDefault="00DB22D2" w:rsidP="00DB22D2">
            <w:pPr>
              <w:jc w:val="both"/>
            </w:pPr>
            <w:r>
              <w:t>2</w:t>
            </w:r>
            <w:r w:rsidR="003F1630">
              <w:t>1</w:t>
            </w:r>
          </w:p>
        </w:tc>
        <w:tc>
          <w:tcPr>
            <w:tcW w:w="2839" w:type="dxa"/>
          </w:tcPr>
          <w:p w14:paraId="3C6C75BA" w14:textId="5AC42B64" w:rsidR="00F72AAA" w:rsidRDefault="004B66C9" w:rsidP="00DB22D2">
            <w:pPr>
              <w:jc w:val="both"/>
            </w:pPr>
            <w:r>
              <w:t>84</w:t>
            </w:r>
            <w:r w:rsidR="003F1630">
              <w:t>3</w:t>
            </w:r>
          </w:p>
        </w:tc>
      </w:tr>
    </w:tbl>
    <w:p w14:paraId="4349DDDB" w14:textId="77777777" w:rsidR="00F72AAA" w:rsidRDefault="00F72AAA" w:rsidP="00003D4F">
      <w:pPr>
        <w:jc w:val="both"/>
      </w:pPr>
    </w:p>
    <w:p w14:paraId="04421F87" w14:textId="4D37C07A" w:rsidR="00C61967" w:rsidRDefault="00C61967" w:rsidP="00003D4F">
      <w:pPr>
        <w:jc w:val="both"/>
      </w:pPr>
      <w:r>
        <w:t xml:space="preserve">Total housing stock in 2011 was 796 </w:t>
      </w:r>
      <w:r w:rsidR="00CA2A65">
        <w:t>dwellings;</w:t>
      </w:r>
      <w:r>
        <w:t xml:space="preserve"> </w:t>
      </w:r>
      <w:r w:rsidR="004B2D34">
        <w:t xml:space="preserve">based on the 2014 Projections and the assumptions </w:t>
      </w:r>
      <w:r>
        <w:t>this should rise to 84</w:t>
      </w:r>
      <w:r w:rsidR="003F1630">
        <w:t>3</w:t>
      </w:r>
      <w:r>
        <w:t xml:space="preserve"> by 2028. </w:t>
      </w:r>
    </w:p>
    <w:p w14:paraId="7B9678B7" w14:textId="77777777" w:rsidR="00145974" w:rsidRDefault="00145974" w:rsidP="00003D4F">
      <w:pPr>
        <w:jc w:val="both"/>
      </w:pPr>
    </w:p>
    <w:p w14:paraId="1C1C14EC" w14:textId="54616207" w:rsidR="00C505CB" w:rsidRPr="00C505CB" w:rsidRDefault="00971EA3" w:rsidP="00003D4F">
      <w:pPr>
        <w:jc w:val="both"/>
        <w:rPr>
          <w:b/>
        </w:rPr>
      </w:pPr>
      <w:r>
        <w:rPr>
          <w:b/>
        </w:rPr>
        <w:t>9.</w:t>
      </w:r>
      <w:r>
        <w:rPr>
          <w:b/>
        </w:rPr>
        <w:tab/>
      </w:r>
      <w:r w:rsidR="008713B4">
        <w:rPr>
          <w:b/>
        </w:rPr>
        <w:t xml:space="preserve">Assessment 3 – </w:t>
      </w:r>
      <w:r w:rsidR="000867F6">
        <w:rPr>
          <w:b/>
        </w:rPr>
        <w:t>SSDC</w:t>
      </w:r>
      <w:r w:rsidR="008713B4">
        <w:rPr>
          <w:b/>
        </w:rPr>
        <w:t xml:space="preserve">’s </w:t>
      </w:r>
      <w:r w:rsidR="00F0235F">
        <w:rPr>
          <w:b/>
        </w:rPr>
        <w:t>Authority</w:t>
      </w:r>
      <w:r w:rsidR="00C505CB" w:rsidRPr="00C505CB">
        <w:rPr>
          <w:b/>
        </w:rPr>
        <w:t xml:space="preserve"> Monitoring Report Sept 2016</w:t>
      </w:r>
      <w:r w:rsidR="007B203F">
        <w:rPr>
          <w:b/>
        </w:rPr>
        <w:t xml:space="preserve"> and S</w:t>
      </w:r>
      <w:r w:rsidR="00F0235F">
        <w:rPr>
          <w:b/>
        </w:rPr>
        <w:t>trategic Housing Market Assessment (S</w:t>
      </w:r>
      <w:r w:rsidR="007B203F">
        <w:rPr>
          <w:b/>
        </w:rPr>
        <w:t>HMA</w:t>
      </w:r>
      <w:r w:rsidR="00F0235F">
        <w:rPr>
          <w:b/>
        </w:rPr>
        <w:t>)</w:t>
      </w:r>
      <w:r w:rsidR="007B203F">
        <w:rPr>
          <w:b/>
        </w:rPr>
        <w:t xml:space="preserve"> Oct 2016</w:t>
      </w:r>
    </w:p>
    <w:p w14:paraId="7C5B5A01" w14:textId="77777777" w:rsidR="00C505CB" w:rsidRPr="00C505CB" w:rsidRDefault="00C505CB" w:rsidP="00003D4F">
      <w:pPr>
        <w:jc w:val="both"/>
        <w:rPr>
          <w:b/>
        </w:rPr>
      </w:pPr>
    </w:p>
    <w:p w14:paraId="5798C203" w14:textId="733EA536" w:rsidR="006640DD" w:rsidRDefault="00971EA3" w:rsidP="00003D4F">
      <w:pPr>
        <w:jc w:val="both"/>
      </w:pPr>
      <w:r>
        <w:t>9.1</w:t>
      </w:r>
      <w:r>
        <w:tab/>
      </w:r>
      <w:r w:rsidR="000867F6">
        <w:t xml:space="preserve">Consideration has been given to </w:t>
      </w:r>
      <w:r w:rsidR="00F0235F">
        <w:t>the Authority</w:t>
      </w:r>
      <w:r w:rsidR="006640DD">
        <w:t xml:space="preserve"> Monitoring Report of September 2016 </w:t>
      </w:r>
      <w:r w:rsidR="007B203F">
        <w:t xml:space="preserve">and SHMA October 2016 </w:t>
      </w:r>
      <w:r w:rsidR="006640DD">
        <w:t xml:space="preserve">to </w:t>
      </w:r>
      <w:r w:rsidR="00BA72D2">
        <w:t>i</w:t>
      </w:r>
      <w:r w:rsidR="006640DD">
        <w:t>n</w:t>
      </w:r>
      <w:r w:rsidR="00BA72D2">
        <w:t xml:space="preserve">form the Parish Council on current housing and economic data and to assess if this information makes a material change.  </w:t>
      </w:r>
      <w:r w:rsidR="006640DD">
        <w:t xml:space="preserve"> </w:t>
      </w:r>
    </w:p>
    <w:p w14:paraId="1A57CB6D" w14:textId="77777777" w:rsidR="006640DD" w:rsidRDefault="006640DD" w:rsidP="00003D4F">
      <w:pPr>
        <w:jc w:val="both"/>
      </w:pPr>
    </w:p>
    <w:p w14:paraId="3523E260" w14:textId="2C55D57A" w:rsidR="006640DD" w:rsidRDefault="00971EA3" w:rsidP="00003D4F">
      <w:pPr>
        <w:jc w:val="both"/>
      </w:pPr>
      <w:r>
        <w:t>9.2</w:t>
      </w:r>
      <w:r>
        <w:tab/>
      </w:r>
      <w:r w:rsidR="006640DD">
        <w:t xml:space="preserve">It was noted that the </w:t>
      </w:r>
      <w:r w:rsidR="00497EA3">
        <w:t>District C</w:t>
      </w:r>
      <w:r w:rsidR="006640DD">
        <w:t>ouncil’s evidence</w:t>
      </w:r>
      <w:r w:rsidR="00BA72D2">
        <w:t>,</w:t>
      </w:r>
      <w:r w:rsidR="006640DD">
        <w:t xml:space="preserve"> from a range of sources</w:t>
      </w:r>
      <w:r w:rsidR="00BA72D2">
        <w:t>,</w:t>
      </w:r>
      <w:r w:rsidR="006640DD">
        <w:t xml:space="preserve"> show</w:t>
      </w:r>
      <w:r w:rsidR="00F0235F">
        <w:t>s</w:t>
      </w:r>
      <w:r w:rsidR="006640DD">
        <w:t xml:space="preserve"> employment and economic growth lagging behind that anticipated in the </w:t>
      </w:r>
      <w:r w:rsidR="00F0235F">
        <w:t>L</w:t>
      </w:r>
      <w:r w:rsidR="006640DD">
        <w:t xml:space="preserve">ocal </w:t>
      </w:r>
      <w:r w:rsidR="00F0235F">
        <w:t>P</w:t>
      </w:r>
      <w:r w:rsidR="006640DD">
        <w:t xml:space="preserve">lan. The </w:t>
      </w:r>
      <w:r w:rsidR="00F0235F">
        <w:t>L</w:t>
      </w:r>
      <w:r w:rsidR="006640DD">
        <w:t xml:space="preserve">ocal </w:t>
      </w:r>
      <w:r w:rsidR="00F0235F">
        <w:t>P</w:t>
      </w:r>
      <w:r w:rsidR="006640DD">
        <w:t xml:space="preserve">lan </w:t>
      </w:r>
      <w:r w:rsidR="00620E71">
        <w:t xml:space="preserve">housing </w:t>
      </w:r>
      <w:r w:rsidR="006640DD">
        <w:t xml:space="preserve">was </w:t>
      </w:r>
      <w:r w:rsidR="00620E71">
        <w:t>based on a jobs</w:t>
      </w:r>
      <w:r w:rsidR="00575F60">
        <w:t>-</w:t>
      </w:r>
      <w:r w:rsidR="00620E71">
        <w:t xml:space="preserve">led </w:t>
      </w:r>
      <w:r w:rsidR="006640DD">
        <w:t xml:space="preserve">plan and the future </w:t>
      </w:r>
      <w:r w:rsidR="00497EA3">
        <w:t>D</w:t>
      </w:r>
      <w:r w:rsidR="006640DD">
        <w:t>istrict</w:t>
      </w:r>
      <w:r w:rsidR="00C73075">
        <w:t>-wide</w:t>
      </w:r>
      <w:r w:rsidR="006640DD">
        <w:t xml:space="preserve"> housing requirement was based on employment growth of at least 11,250 new jobs between 2006 and 2028. </w:t>
      </w:r>
    </w:p>
    <w:p w14:paraId="3CB0452E" w14:textId="77777777" w:rsidR="006640DD" w:rsidRDefault="006640DD" w:rsidP="00003D4F">
      <w:pPr>
        <w:jc w:val="both"/>
      </w:pPr>
    </w:p>
    <w:p w14:paraId="515ADA6A" w14:textId="5FF32971" w:rsidR="009C7548" w:rsidRDefault="00971EA3" w:rsidP="00003D4F">
      <w:pPr>
        <w:jc w:val="both"/>
      </w:pPr>
      <w:r>
        <w:t>9.3</w:t>
      </w:r>
      <w:r>
        <w:tab/>
      </w:r>
      <w:r w:rsidR="00BA72D2">
        <w:t xml:space="preserve">The reports show </w:t>
      </w:r>
      <w:r w:rsidR="00E724B3">
        <w:t xml:space="preserve">a lower future jobs growth </w:t>
      </w:r>
      <w:r w:rsidR="00744E74">
        <w:t xml:space="preserve">rates </w:t>
      </w:r>
      <w:r w:rsidR="009C7548">
        <w:t>between 2014-2030 than achieved between 2000-2014</w:t>
      </w:r>
      <w:r w:rsidR="000867F6">
        <w:t xml:space="preserve">, </w:t>
      </w:r>
      <w:r w:rsidR="009C7548">
        <w:t>the latter (2000-2014) cover</w:t>
      </w:r>
      <w:r w:rsidR="00224A8D">
        <w:t>ed</w:t>
      </w:r>
      <w:r w:rsidR="009C7548">
        <w:t xml:space="preserve"> </w:t>
      </w:r>
      <w:r w:rsidR="000867F6">
        <w:t xml:space="preserve">periods of strong and weak growth. </w:t>
      </w:r>
      <w:r w:rsidR="009C7548">
        <w:t xml:space="preserve"> </w:t>
      </w:r>
      <w:r w:rsidR="00080EE3">
        <w:t xml:space="preserve">The projected growth is lower than that used to inform the Local Plan. </w:t>
      </w:r>
      <w:r w:rsidR="003F48A2">
        <w:t xml:space="preserve">The SMHA suggests </w:t>
      </w:r>
      <w:r w:rsidR="00620E71">
        <w:t xml:space="preserve">that </w:t>
      </w:r>
      <w:r w:rsidR="00744E74">
        <w:t>if SSDC continue</w:t>
      </w:r>
      <w:r w:rsidR="003F48A2">
        <w:t xml:space="preserve"> to use a future </w:t>
      </w:r>
      <w:r w:rsidR="00620E71">
        <w:t xml:space="preserve">jobs </w:t>
      </w:r>
      <w:r w:rsidR="003F48A2">
        <w:t xml:space="preserve">led plan the level of </w:t>
      </w:r>
      <w:r w:rsidR="00620E71">
        <w:t xml:space="preserve">housing growth would be 589 dwellings per annum against the Local Plan requirement of 725 per annum. </w:t>
      </w:r>
    </w:p>
    <w:p w14:paraId="31D6F1E8" w14:textId="77777777" w:rsidR="000867F6" w:rsidRDefault="000867F6" w:rsidP="00003D4F">
      <w:pPr>
        <w:jc w:val="both"/>
      </w:pPr>
    </w:p>
    <w:p w14:paraId="1E0B2308" w14:textId="391FA7F7" w:rsidR="000867F6" w:rsidRDefault="00971EA3" w:rsidP="00003D4F">
      <w:pPr>
        <w:jc w:val="both"/>
      </w:pPr>
      <w:r>
        <w:t>9.4</w:t>
      </w:r>
      <w:r>
        <w:tab/>
      </w:r>
      <w:r w:rsidR="000867F6">
        <w:t xml:space="preserve">Within the </w:t>
      </w:r>
      <w:r w:rsidR="00E00134">
        <w:t xml:space="preserve">various </w:t>
      </w:r>
      <w:r w:rsidR="007B203F">
        <w:t>r</w:t>
      </w:r>
      <w:r w:rsidR="000867F6">
        <w:t>eport</w:t>
      </w:r>
      <w:r w:rsidR="007B203F">
        <w:t>s</w:t>
      </w:r>
      <w:r w:rsidR="000867F6">
        <w:t xml:space="preserve"> there </w:t>
      </w:r>
      <w:r w:rsidR="00692433">
        <w:t>are</w:t>
      </w:r>
      <w:r w:rsidR="000867F6">
        <w:t xml:space="preserve"> future projections on population</w:t>
      </w:r>
      <w:r w:rsidR="00744E74">
        <w:t>,</w:t>
      </w:r>
      <w:r w:rsidR="000867F6">
        <w:t xml:space="preserve"> employment </w:t>
      </w:r>
      <w:r w:rsidR="007B203F">
        <w:t xml:space="preserve">and housing </w:t>
      </w:r>
      <w:r w:rsidR="000867F6">
        <w:t>growth</w:t>
      </w:r>
      <w:r w:rsidR="007B203F">
        <w:t>. As these</w:t>
      </w:r>
      <w:r w:rsidR="000867F6">
        <w:t xml:space="preserve"> report</w:t>
      </w:r>
      <w:r w:rsidR="007B203F">
        <w:t>s are t</w:t>
      </w:r>
      <w:r w:rsidR="000867F6">
        <w:t xml:space="preserve">he latest produced </w:t>
      </w:r>
      <w:r w:rsidR="00224A8D">
        <w:t xml:space="preserve">for </w:t>
      </w:r>
      <w:r w:rsidR="000867F6">
        <w:t>the District Council it is considered relevant</w:t>
      </w:r>
      <w:r w:rsidR="00730CF8">
        <w:t xml:space="preserve"> w</w:t>
      </w:r>
      <w:r w:rsidR="000867F6">
        <w:t xml:space="preserve">hen balanced against the </w:t>
      </w:r>
      <w:r w:rsidR="00224A8D">
        <w:t>L</w:t>
      </w:r>
      <w:r w:rsidR="000867F6">
        <w:t xml:space="preserve">ocal </w:t>
      </w:r>
      <w:r w:rsidR="00224A8D">
        <w:t>P</w:t>
      </w:r>
      <w:r w:rsidR="000867F6">
        <w:t>lan,</w:t>
      </w:r>
      <w:r w:rsidR="00E00134">
        <w:t xml:space="preserve"> the</w:t>
      </w:r>
      <w:r w:rsidR="000867F6">
        <w:t xml:space="preserve"> 2014 household projections and </w:t>
      </w:r>
      <w:r w:rsidR="00E00134">
        <w:t xml:space="preserve">the </w:t>
      </w:r>
      <w:r w:rsidR="000867F6">
        <w:t xml:space="preserve">2014 sub-national population projections. </w:t>
      </w:r>
    </w:p>
    <w:p w14:paraId="2579F325" w14:textId="77777777" w:rsidR="009C7548" w:rsidRDefault="009C7548" w:rsidP="00003D4F">
      <w:pPr>
        <w:jc w:val="both"/>
      </w:pPr>
    </w:p>
    <w:p w14:paraId="1354F67E" w14:textId="0EC6D04D" w:rsidR="004902CE" w:rsidRDefault="00971EA3" w:rsidP="00003D4F">
      <w:pPr>
        <w:jc w:val="both"/>
      </w:pPr>
      <w:r>
        <w:t>9.5</w:t>
      </w:r>
      <w:r>
        <w:tab/>
        <w:t>T</w:t>
      </w:r>
      <w:r w:rsidR="004902CE">
        <w:t xml:space="preserve">he SHMA </w:t>
      </w:r>
      <w:r>
        <w:t xml:space="preserve">derived a range of scenarios for housing need for each District including South Somerset. </w:t>
      </w:r>
      <w:r w:rsidR="00744E74">
        <w:t xml:space="preserve">This is a comprehensive document </w:t>
      </w:r>
      <w:r w:rsidR="007C6BAB">
        <w:t xml:space="preserve">and discusses a variety of scenarios and evidence. The document recommends using the 2014 Household projections plus their assessed 10-year migration trend analysis and then an element as an allowance for concealed households. </w:t>
      </w:r>
      <w:r>
        <w:t xml:space="preserve">The summary </w:t>
      </w:r>
      <w:r w:rsidR="009C3153">
        <w:t>detailed in figure 2 of the SHMA summary</w:t>
      </w:r>
      <w:r w:rsidR="009C3153">
        <w:rPr>
          <w:rStyle w:val="FootnoteReference"/>
        </w:rPr>
        <w:footnoteReference w:id="9"/>
      </w:r>
      <w:r w:rsidR="009C3153">
        <w:t xml:space="preserve"> is </w:t>
      </w:r>
      <w:r w:rsidR="00123062">
        <w:t xml:space="preserve">shown </w:t>
      </w:r>
      <w:r w:rsidR="008713B4">
        <w:t xml:space="preserve">in Table 8 </w:t>
      </w:r>
      <w:r w:rsidR="009C3153">
        <w:t xml:space="preserve">below for easy. </w:t>
      </w:r>
    </w:p>
    <w:p w14:paraId="10C1B163" w14:textId="77777777" w:rsidR="00F43FC0" w:rsidRDefault="00F43FC0" w:rsidP="009C3153">
      <w:pPr>
        <w:widowControl w:val="0"/>
        <w:autoSpaceDE w:val="0"/>
        <w:autoSpaceDN w:val="0"/>
        <w:adjustRightInd w:val="0"/>
        <w:spacing w:after="240" w:line="300" w:lineRule="atLeast"/>
        <w:rPr>
          <w:rFonts w:cs="Helvetica"/>
          <w:bCs/>
          <w:lang w:val="en-US"/>
        </w:rPr>
      </w:pPr>
    </w:p>
    <w:p w14:paraId="1B4F9F1F" w14:textId="58981837" w:rsidR="00677ADC" w:rsidRPr="00677ADC" w:rsidRDefault="00677ADC" w:rsidP="009C3153">
      <w:pPr>
        <w:widowControl w:val="0"/>
        <w:autoSpaceDE w:val="0"/>
        <w:autoSpaceDN w:val="0"/>
        <w:adjustRightInd w:val="0"/>
        <w:spacing w:after="240" w:line="300" w:lineRule="atLeast"/>
        <w:rPr>
          <w:rFonts w:cs="Helvetica"/>
          <w:bCs/>
          <w:lang w:val="en-US"/>
        </w:rPr>
      </w:pPr>
      <w:r w:rsidRPr="00677ADC">
        <w:rPr>
          <w:rFonts w:cs="Helvetica"/>
          <w:bCs/>
          <w:lang w:val="en-US"/>
        </w:rPr>
        <w:t>Table 8</w:t>
      </w:r>
    </w:p>
    <w:p w14:paraId="176CEEB2" w14:textId="36CCF1EA" w:rsidR="009C3153" w:rsidRPr="009C3153" w:rsidRDefault="009C3153" w:rsidP="009C3153">
      <w:pPr>
        <w:widowControl w:val="0"/>
        <w:autoSpaceDE w:val="0"/>
        <w:autoSpaceDN w:val="0"/>
        <w:adjustRightInd w:val="0"/>
        <w:spacing w:after="240" w:line="300" w:lineRule="atLeast"/>
        <w:jc w:val="center"/>
        <w:rPr>
          <w:rFonts w:cs="Times"/>
          <w:lang w:val="en-US"/>
        </w:rPr>
      </w:pPr>
      <w:r w:rsidRPr="009C3153">
        <w:rPr>
          <w:rFonts w:cs="Helvetica"/>
          <w:b/>
          <w:bCs/>
          <w:lang w:val="en-US"/>
        </w:rPr>
        <w:t>Upper End of the range for Objectively Assessed Need – including allowance for concealed households (per annum housing need 2014-39</w:t>
      </w:r>
      <w:r w:rsidR="008713B4">
        <w:rPr>
          <w:rFonts w:cs="Helvetica"/>
          <w:b/>
          <w:bCs/>
          <w:lang w:val="en-US"/>
        </w:rPr>
        <w:t>)</w:t>
      </w:r>
    </w:p>
    <w:p w14:paraId="6A21D62D" w14:textId="57CC8413" w:rsidR="009C3153" w:rsidRDefault="009C3153" w:rsidP="00003D4F">
      <w:pPr>
        <w:jc w:val="both"/>
      </w:pPr>
    </w:p>
    <w:p w14:paraId="632CB3EE" w14:textId="164146C3" w:rsidR="00971EA3" w:rsidRDefault="00BA1EE1" w:rsidP="00003D4F">
      <w:pPr>
        <w:jc w:val="both"/>
      </w:pPr>
      <w:r>
        <w:t xml:space="preserve"> </w:t>
      </w:r>
    </w:p>
    <w:tbl>
      <w:tblPr>
        <w:tblStyle w:val="TableGrid"/>
        <w:tblpPr w:leftFromText="180" w:rightFromText="180" w:vertAnchor="text" w:horzAnchor="page" w:tblpX="1985" w:tblpY="-490"/>
        <w:tblW w:w="0" w:type="auto"/>
        <w:tblLook w:val="04A0" w:firstRow="1" w:lastRow="0" w:firstColumn="1" w:lastColumn="0" w:noHBand="0" w:noVBand="1"/>
      </w:tblPr>
      <w:tblGrid>
        <w:gridCol w:w="5495"/>
        <w:gridCol w:w="2693"/>
      </w:tblGrid>
      <w:tr w:rsidR="007C5E95" w14:paraId="72B2C818" w14:textId="77777777" w:rsidTr="003849A1">
        <w:tc>
          <w:tcPr>
            <w:tcW w:w="5495" w:type="dxa"/>
            <w:shd w:val="clear" w:color="auto" w:fill="D99594" w:themeFill="accent2" w:themeFillTint="99"/>
          </w:tcPr>
          <w:p w14:paraId="505E4D40" w14:textId="4850CECD" w:rsidR="007C5E95" w:rsidRPr="007C0795" w:rsidRDefault="007C5E95" w:rsidP="007C5E95">
            <w:pPr>
              <w:jc w:val="both"/>
              <w:rPr>
                <w:b/>
              </w:rPr>
            </w:pPr>
            <w:r w:rsidRPr="007C0795">
              <w:rPr>
                <w:b/>
              </w:rPr>
              <w:t>Projection Scenario</w:t>
            </w:r>
          </w:p>
        </w:tc>
        <w:tc>
          <w:tcPr>
            <w:tcW w:w="2693" w:type="dxa"/>
            <w:shd w:val="clear" w:color="auto" w:fill="D99594" w:themeFill="accent2" w:themeFillTint="99"/>
          </w:tcPr>
          <w:p w14:paraId="4CC668E4" w14:textId="5F1A6384" w:rsidR="007C5E95" w:rsidRPr="007C0795" w:rsidRDefault="007C5E95" w:rsidP="007C5E95">
            <w:pPr>
              <w:jc w:val="both"/>
              <w:rPr>
                <w:b/>
              </w:rPr>
            </w:pPr>
            <w:r w:rsidRPr="007C0795">
              <w:rPr>
                <w:b/>
              </w:rPr>
              <w:t>South Somerset</w:t>
            </w:r>
          </w:p>
        </w:tc>
      </w:tr>
      <w:tr w:rsidR="007C5E95" w14:paraId="6A388D0D" w14:textId="77777777" w:rsidTr="007C5E95">
        <w:tc>
          <w:tcPr>
            <w:tcW w:w="5495" w:type="dxa"/>
          </w:tcPr>
          <w:p w14:paraId="3A0BB830" w14:textId="4F677D75" w:rsidR="007C5E95" w:rsidRDefault="007C5E95" w:rsidP="007C5E95">
            <w:pPr>
              <w:jc w:val="both"/>
            </w:pPr>
            <w:r>
              <w:t>10 Year based migration trend projection + 2014-based Sub National Household Projections headship rates</w:t>
            </w:r>
          </w:p>
        </w:tc>
        <w:tc>
          <w:tcPr>
            <w:tcW w:w="2693" w:type="dxa"/>
          </w:tcPr>
          <w:p w14:paraId="6EA5D064" w14:textId="5044D4A2" w:rsidR="007C5E95" w:rsidRDefault="007C5E95" w:rsidP="007C5E95">
            <w:pPr>
              <w:jc w:val="both"/>
            </w:pPr>
            <w:r>
              <w:t>597</w:t>
            </w:r>
          </w:p>
        </w:tc>
      </w:tr>
      <w:tr w:rsidR="007C5E95" w14:paraId="400287B5" w14:textId="77777777" w:rsidTr="007C5E95">
        <w:tc>
          <w:tcPr>
            <w:tcW w:w="5495" w:type="dxa"/>
          </w:tcPr>
          <w:p w14:paraId="78E0CD89" w14:textId="3C1D10F5" w:rsidR="007C5E95" w:rsidRDefault="007C5E95" w:rsidP="007C5E95">
            <w:pPr>
              <w:jc w:val="both"/>
            </w:pPr>
            <w:r>
              <w:t>Annual Allowance for concealed households</w:t>
            </w:r>
          </w:p>
        </w:tc>
        <w:tc>
          <w:tcPr>
            <w:tcW w:w="2693" w:type="dxa"/>
          </w:tcPr>
          <w:p w14:paraId="6339EB3E" w14:textId="4220578D" w:rsidR="007C5E95" w:rsidRDefault="007C5E95" w:rsidP="007C5E95">
            <w:pPr>
              <w:jc w:val="both"/>
            </w:pPr>
            <w:r>
              <w:t>10</w:t>
            </w:r>
          </w:p>
        </w:tc>
      </w:tr>
      <w:tr w:rsidR="007C5E95" w14:paraId="64023E77" w14:textId="77777777" w:rsidTr="007C5E95">
        <w:tc>
          <w:tcPr>
            <w:tcW w:w="5495" w:type="dxa"/>
          </w:tcPr>
          <w:p w14:paraId="458906C0" w14:textId="45233A64" w:rsidR="007C5E95" w:rsidRDefault="007C5E95" w:rsidP="007C5E95">
            <w:pPr>
              <w:jc w:val="both"/>
            </w:pPr>
            <w:r>
              <w:t>Total OAN (upper end of the range suggested)</w:t>
            </w:r>
          </w:p>
        </w:tc>
        <w:tc>
          <w:tcPr>
            <w:tcW w:w="2693" w:type="dxa"/>
          </w:tcPr>
          <w:p w14:paraId="34D4D528" w14:textId="42052DD1" w:rsidR="007C5E95" w:rsidRDefault="007C5E95" w:rsidP="007C5E95">
            <w:pPr>
              <w:jc w:val="both"/>
            </w:pPr>
            <w:r>
              <w:t>607</w:t>
            </w:r>
            <w:r w:rsidR="008713B4">
              <w:t xml:space="preserve"> </w:t>
            </w:r>
          </w:p>
        </w:tc>
      </w:tr>
    </w:tbl>
    <w:p w14:paraId="39F69C14" w14:textId="7CFA69BA" w:rsidR="00224A8D" w:rsidRDefault="00971EA3" w:rsidP="00224A8D">
      <w:pPr>
        <w:widowControl w:val="0"/>
        <w:autoSpaceDE w:val="0"/>
        <w:autoSpaceDN w:val="0"/>
        <w:adjustRightInd w:val="0"/>
        <w:spacing w:after="240" w:line="300" w:lineRule="atLeast"/>
        <w:rPr>
          <w:rFonts w:cs="Helvetica"/>
          <w:lang w:val="en-US"/>
        </w:rPr>
      </w:pPr>
      <w:r>
        <w:t>9.6</w:t>
      </w:r>
      <w:r>
        <w:tab/>
      </w:r>
      <w:r w:rsidR="00677ADC">
        <w:t xml:space="preserve">The </w:t>
      </w:r>
      <w:r w:rsidR="001423B3">
        <w:t xml:space="preserve">Neighbourhood Plan </w:t>
      </w:r>
      <w:r w:rsidR="00224A8D">
        <w:t xml:space="preserve">period </w:t>
      </w:r>
      <w:r w:rsidR="001423B3">
        <w:t xml:space="preserve">covers </w:t>
      </w:r>
      <w:r w:rsidR="00677ADC">
        <w:t xml:space="preserve">2016 -2028 which is </w:t>
      </w:r>
      <w:r w:rsidR="001423B3">
        <w:t xml:space="preserve">a </w:t>
      </w:r>
      <w:r w:rsidR="007C6BAB">
        <w:t xml:space="preserve">shorter </w:t>
      </w:r>
      <w:r w:rsidR="001423B3">
        <w:t xml:space="preserve">period </w:t>
      </w:r>
      <w:r w:rsidR="00224A8D">
        <w:t xml:space="preserve">than </w:t>
      </w:r>
      <w:r w:rsidR="001423B3">
        <w:t>the SHMA</w:t>
      </w:r>
      <w:r w:rsidR="00677ADC">
        <w:t xml:space="preserve">. </w:t>
      </w:r>
      <w:r w:rsidR="008713B4">
        <w:t>D</w:t>
      </w:r>
      <w:r w:rsidR="00677ADC">
        <w:t>ata relating to the Parish has been taken from the 2011 Census, as this is the most robust baseline p</w:t>
      </w:r>
      <w:r w:rsidR="007C6BAB">
        <w:t>oint down to Parish level. Whilst</w:t>
      </w:r>
      <w:r w:rsidR="00677ADC">
        <w:t xml:space="preserve"> there is a difference in timeline the impact on the result is considered insignificant at Parish level. </w:t>
      </w:r>
      <w:r w:rsidR="00224A8D">
        <w:rPr>
          <w:rFonts w:cs="Helvetica"/>
          <w:lang w:val="en-US"/>
        </w:rPr>
        <w:t xml:space="preserve"> </w:t>
      </w:r>
      <w:r w:rsidR="00123062">
        <w:rPr>
          <w:rFonts w:cs="Helvetica"/>
          <w:lang w:val="en-US"/>
        </w:rPr>
        <w:t xml:space="preserve">Table 9 brings together the District household data and extrapolates this to East Coker Parish level adding a figure for unoccupied dwellings. </w:t>
      </w:r>
    </w:p>
    <w:p w14:paraId="3AE78B4F" w14:textId="77777777" w:rsidR="00123062" w:rsidRDefault="00123062" w:rsidP="00003D4F">
      <w:pPr>
        <w:jc w:val="both"/>
      </w:pPr>
    </w:p>
    <w:p w14:paraId="5DC6C228" w14:textId="77777777" w:rsidR="00FE68FC" w:rsidRDefault="00FE68FC" w:rsidP="00003D4F">
      <w:pPr>
        <w:jc w:val="both"/>
      </w:pPr>
    </w:p>
    <w:p w14:paraId="7C31E3FC" w14:textId="77777777" w:rsidR="00736318" w:rsidRDefault="00736318" w:rsidP="00003D4F">
      <w:pPr>
        <w:jc w:val="both"/>
      </w:pPr>
    </w:p>
    <w:p w14:paraId="21042ED6" w14:textId="77777777" w:rsidR="00736318" w:rsidRDefault="00736318" w:rsidP="00003D4F">
      <w:pPr>
        <w:jc w:val="both"/>
      </w:pPr>
    </w:p>
    <w:p w14:paraId="38859DFC" w14:textId="77777777" w:rsidR="00736318" w:rsidRDefault="00736318" w:rsidP="00003D4F">
      <w:pPr>
        <w:jc w:val="both"/>
      </w:pPr>
    </w:p>
    <w:p w14:paraId="17B0F6EF" w14:textId="034B76D1" w:rsidR="00BA1EE1" w:rsidRDefault="00677ADC" w:rsidP="00003D4F">
      <w:pPr>
        <w:jc w:val="both"/>
      </w:pPr>
      <w:r>
        <w:t>Table 9</w:t>
      </w:r>
      <w:r w:rsidR="00123062">
        <w:t xml:space="preserve"> </w:t>
      </w:r>
    </w:p>
    <w:p w14:paraId="7AFDF7CD" w14:textId="77777777" w:rsidR="00BA1EE1" w:rsidRDefault="00BA1EE1" w:rsidP="00003D4F">
      <w:pPr>
        <w:jc w:val="both"/>
      </w:pPr>
    </w:p>
    <w:tbl>
      <w:tblPr>
        <w:tblStyle w:val="TableGrid"/>
        <w:tblW w:w="0" w:type="auto"/>
        <w:tblLook w:val="04A0" w:firstRow="1" w:lastRow="0" w:firstColumn="1" w:lastColumn="0" w:noHBand="0" w:noVBand="1"/>
      </w:tblPr>
      <w:tblGrid>
        <w:gridCol w:w="2129"/>
        <w:gridCol w:w="2129"/>
        <w:gridCol w:w="2129"/>
        <w:gridCol w:w="2129"/>
      </w:tblGrid>
      <w:tr w:rsidR="00406197" w14:paraId="7A1703AA" w14:textId="77777777" w:rsidTr="003849A1">
        <w:tc>
          <w:tcPr>
            <w:tcW w:w="2129" w:type="dxa"/>
            <w:shd w:val="clear" w:color="auto" w:fill="D99594" w:themeFill="accent2" w:themeFillTint="99"/>
          </w:tcPr>
          <w:p w14:paraId="1A04E2CA" w14:textId="2F026F15" w:rsidR="00406197" w:rsidRPr="008713B4" w:rsidRDefault="00406197" w:rsidP="00B72EDA">
            <w:pPr>
              <w:jc w:val="center"/>
              <w:rPr>
                <w:b/>
              </w:rPr>
            </w:pPr>
            <w:r w:rsidRPr="008713B4">
              <w:rPr>
                <w:b/>
              </w:rPr>
              <w:t>Projection</w:t>
            </w:r>
          </w:p>
        </w:tc>
        <w:tc>
          <w:tcPr>
            <w:tcW w:w="2129" w:type="dxa"/>
            <w:shd w:val="clear" w:color="auto" w:fill="D99594" w:themeFill="accent2" w:themeFillTint="99"/>
          </w:tcPr>
          <w:p w14:paraId="487D224B" w14:textId="2B3D7A0B" w:rsidR="00406197" w:rsidRPr="008713B4" w:rsidRDefault="00406197" w:rsidP="005E2945">
            <w:pPr>
              <w:jc w:val="center"/>
              <w:rPr>
                <w:b/>
              </w:rPr>
            </w:pPr>
            <w:r w:rsidRPr="008713B4">
              <w:rPr>
                <w:b/>
              </w:rPr>
              <w:t xml:space="preserve">District Households </w:t>
            </w:r>
          </w:p>
        </w:tc>
        <w:tc>
          <w:tcPr>
            <w:tcW w:w="2129" w:type="dxa"/>
            <w:shd w:val="clear" w:color="auto" w:fill="D99594" w:themeFill="accent2" w:themeFillTint="99"/>
          </w:tcPr>
          <w:p w14:paraId="039978F5" w14:textId="7B63EA44" w:rsidR="00406197" w:rsidRPr="008713B4" w:rsidRDefault="00406197" w:rsidP="005E2945">
            <w:pPr>
              <w:jc w:val="center"/>
              <w:rPr>
                <w:b/>
              </w:rPr>
            </w:pPr>
            <w:r w:rsidRPr="008713B4">
              <w:rPr>
                <w:b/>
              </w:rPr>
              <w:t>East Coker Households (1.03% of District at 2028)</w:t>
            </w:r>
            <w:r w:rsidR="00677ADC" w:rsidRPr="008713B4">
              <w:rPr>
                <w:b/>
              </w:rPr>
              <w:t xml:space="preserve"> </w:t>
            </w:r>
          </w:p>
        </w:tc>
        <w:tc>
          <w:tcPr>
            <w:tcW w:w="2129" w:type="dxa"/>
            <w:shd w:val="clear" w:color="auto" w:fill="D99594" w:themeFill="accent2" w:themeFillTint="99"/>
          </w:tcPr>
          <w:p w14:paraId="31C1FD16" w14:textId="37BC566E" w:rsidR="00406197" w:rsidRPr="008713B4" w:rsidRDefault="00406197" w:rsidP="00B72EDA">
            <w:pPr>
              <w:jc w:val="center"/>
              <w:rPr>
                <w:b/>
              </w:rPr>
            </w:pPr>
            <w:r w:rsidRPr="008713B4">
              <w:rPr>
                <w:b/>
              </w:rPr>
              <w:t>East Coker Dwelling Stock at 2028 (</w:t>
            </w:r>
            <w:r w:rsidR="00444DE7" w:rsidRPr="008713B4">
              <w:rPr>
                <w:b/>
              </w:rPr>
              <w:t>2.5</w:t>
            </w:r>
            <w:r w:rsidRPr="008713B4">
              <w:rPr>
                <w:b/>
              </w:rPr>
              <w:t>% unoccupied rate)</w:t>
            </w:r>
          </w:p>
        </w:tc>
      </w:tr>
      <w:tr w:rsidR="005E2945" w14:paraId="7506BDB0" w14:textId="77777777" w:rsidTr="00406197">
        <w:tc>
          <w:tcPr>
            <w:tcW w:w="2129" w:type="dxa"/>
          </w:tcPr>
          <w:p w14:paraId="56E152C4" w14:textId="522B2F69" w:rsidR="005E2945" w:rsidRPr="005E2945" w:rsidRDefault="00FE68FC" w:rsidP="00FE68FC">
            <w:r>
              <w:t xml:space="preserve">CLG 2014 Household Projection at the 2011 point. </w:t>
            </w:r>
          </w:p>
        </w:tc>
        <w:tc>
          <w:tcPr>
            <w:tcW w:w="2129" w:type="dxa"/>
          </w:tcPr>
          <w:p w14:paraId="1D3118C6" w14:textId="30900F19" w:rsidR="005E2945" w:rsidRPr="005E2945" w:rsidRDefault="005E2945" w:rsidP="005E2945">
            <w:pPr>
              <w:jc w:val="center"/>
            </w:pPr>
            <w:r w:rsidRPr="005E2945">
              <w:t>69,883</w:t>
            </w:r>
          </w:p>
        </w:tc>
        <w:tc>
          <w:tcPr>
            <w:tcW w:w="2129" w:type="dxa"/>
          </w:tcPr>
          <w:p w14:paraId="7F902929" w14:textId="21A0010F" w:rsidR="005E2945" w:rsidRPr="005E2945" w:rsidRDefault="005E2945" w:rsidP="005E2945">
            <w:pPr>
              <w:jc w:val="center"/>
            </w:pPr>
            <w:r>
              <w:t>740</w:t>
            </w:r>
          </w:p>
        </w:tc>
        <w:tc>
          <w:tcPr>
            <w:tcW w:w="2129" w:type="dxa"/>
          </w:tcPr>
          <w:p w14:paraId="588803CD" w14:textId="0BC748EE" w:rsidR="005E2945" w:rsidRPr="005E2945" w:rsidRDefault="005E2945" w:rsidP="005E2945">
            <w:pPr>
              <w:jc w:val="center"/>
            </w:pPr>
            <w:r>
              <w:t xml:space="preserve">NA </w:t>
            </w:r>
          </w:p>
        </w:tc>
      </w:tr>
      <w:tr w:rsidR="00406197" w14:paraId="2598ED91" w14:textId="77777777" w:rsidTr="00406197">
        <w:tc>
          <w:tcPr>
            <w:tcW w:w="2129" w:type="dxa"/>
          </w:tcPr>
          <w:p w14:paraId="6DCD2BB3" w14:textId="707FC612" w:rsidR="00406197" w:rsidRDefault="005E2945" w:rsidP="005E2945">
            <w:r>
              <w:t xml:space="preserve">CLG </w:t>
            </w:r>
            <w:r w:rsidR="00406197">
              <w:t xml:space="preserve">2014 </w:t>
            </w:r>
            <w:r>
              <w:t xml:space="preserve">Household </w:t>
            </w:r>
            <w:r w:rsidR="00406197">
              <w:t>Projection</w:t>
            </w:r>
            <w:r w:rsidR="00EB5902">
              <w:t xml:space="preserve"> </w:t>
            </w:r>
            <w:r>
              <w:t>(HH) for 2028</w:t>
            </w:r>
          </w:p>
        </w:tc>
        <w:tc>
          <w:tcPr>
            <w:tcW w:w="2129" w:type="dxa"/>
          </w:tcPr>
          <w:p w14:paraId="73126E2E" w14:textId="1652A097" w:rsidR="00406197" w:rsidRDefault="00406197" w:rsidP="005E2945">
            <w:pPr>
              <w:jc w:val="center"/>
            </w:pPr>
            <w:r>
              <w:t>79,771</w:t>
            </w:r>
          </w:p>
        </w:tc>
        <w:tc>
          <w:tcPr>
            <w:tcW w:w="2129" w:type="dxa"/>
          </w:tcPr>
          <w:p w14:paraId="2519DA2A" w14:textId="4B3001F1" w:rsidR="00406197" w:rsidRDefault="00406197" w:rsidP="005E2945">
            <w:pPr>
              <w:jc w:val="center"/>
            </w:pPr>
            <w:r>
              <w:t>822</w:t>
            </w:r>
          </w:p>
        </w:tc>
        <w:tc>
          <w:tcPr>
            <w:tcW w:w="2129" w:type="dxa"/>
          </w:tcPr>
          <w:p w14:paraId="6BD3560C" w14:textId="6832B5BF" w:rsidR="00406197" w:rsidRDefault="00406197" w:rsidP="005E2945">
            <w:pPr>
              <w:jc w:val="center"/>
            </w:pPr>
            <w:r>
              <w:t>84</w:t>
            </w:r>
            <w:r w:rsidR="003F1630">
              <w:t>3 (822+21)</w:t>
            </w:r>
          </w:p>
        </w:tc>
      </w:tr>
      <w:tr w:rsidR="00406197" w14:paraId="6909C633" w14:textId="77777777" w:rsidTr="00406197">
        <w:tc>
          <w:tcPr>
            <w:tcW w:w="2129" w:type="dxa"/>
          </w:tcPr>
          <w:p w14:paraId="0C9CE094" w14:textId="70DE84B7" w:rsidR="00406197" w:rsidRDefault="00406197" w:rsidP="005E2945">
            <w:r>
              <w:t xml:space="preserve">10 year Migration trend + CLG 2014 HH </w:t>
            </w:r>
            <w:r w:rsidR="00444DE7">
              <w:t>(@ +11%</w:t>
            </w:r>
            <w:r w:rsidR="00B72EDA">
              <w:t xml:space="preserve"> over 2014 projection</w:t>
            </w:r>
            <w:r w:rsidR="005E2945">
              <w:t>) for 2028</w:t>
            </w:r>
          </w:p>
        </w:tc>
        <w:tc>
          <w:tcPr>
            <w:tcW w:w="2129" w:type="dxa"/>
          </w:tcPr>
          <w:p w14:paraId="79605492" w14:textId="0BAAC7CB" w:rsidR="00406197" w:rsidRDefault="00406197" w:rsidP="005E2945">
            <w:pPr>
              <w:jc w:val="center"/>
            </w:pPr>
            <w:r>
              <w:t>80,</w:t>
            </w:r>
            <w:r w:rsidR="00444DE7">
              <w:t>848</w:t>
            </w:r>
          </w:p>
        </w:tc>
        <w:tc>
          <w:tcPr>
            <w:tcW w:w="2129" w:type="dxa"/>
          </w:tcPr>
          <w:p w14:paraId="7F9957D3" w14:textId="18F8CBC2" w:rsidR="00406197" w:rsidRDefault="00444DE7" w:rsidP="005E2945">
            <w:pPr>
              <w:jc w:val="center"/>
            </w:pPr>
            <w:r>
              <w:t>833</w:t>
            </w:r>
          </w:p>
        </w:tc>
        <w:tc>
          <w:tcPr>
            <w:tcW w:w="2129" w:type="dxa"/>
          </w:tcPr>
          <w:p w14:paraId="38CB4458" w14:textId="70D497F5" w:rsidR="00406197" w:rsidRDefault="00406197" w:rsidP="005E2945">
            <w:pPr>
              <w:jc w:val="center"/>
            </w:pPr>
            <w:r>
              <w:t>854</w:t>
            </w:r>
            <w:r w:rsidR="003F1630">
              <w:t xml:space="preserve"> (833 + 21)</w:t>
            </w:r>
          </w:p>
        </w:tc>
      </w:tr>
    </w:tbl>
    <w:p w14:paraId="6B10A549" w14:textId="77777777" w:rsidR="00406197" w:rsidRDefault="00406197" w:rsidP="00003D4F">
      <w:pPr>
        <w:jc w:val="both"/>
      </w:pPr>
    </w:p>
    <w:p w14:paraId="4A1957C2" w14:textId="44DEF1E8" w:rsidR="0036025B" w:rsidRDefault="00077FB8" w:rsidP="00003D4F">
      <w:pPr>
        <w:jc w:val="both"/>
      </w:pPr>
      <w:r>
        <w:t>9.7</w:t>
      </w:r>
      <w:r>
        <w:tab/>
      </w:r>
      <w:r w:rsidR="00EB5902">
        <w:t>C</w:t>
      </w:r>
      <w:r w:rsidR="004A789A">
        <w:t>onsidering where East Coker Parish fits into the wider South Somerset</w:t>
      </w:r>
      <w:r w:rsidR="00965A32">
        <w:t xml:space="preserve"> Dist</w:t>
      </w:r>
      <w:r w:rsidR="007B329A">
        <w:t>r</w:t>
      </w:r>
      <w:r w:rsidR="00965A32">
        <w:t>ict</w:t>
      </w:r>
      <w:r w:rsidR="004A789A">
        <w:t xml:space="preserve"> </w:t>
      </w:r>
      <w:r w:rsidR="00EB5902">
        <w:t xml:space="preserve">an </w:t>
      </w:r>
      <w:r w:rsidR="004A789A">
        <w:t xml:space="preserve">assessment of </w:t>
      </w:r>
      <w:r w:rsidR="00BE0ED2">
        <w:t xml:space="preserve">SHMA </w:t>
      </w:r>
      <w:r w:rsidR="004A789A">
        <w:t>confirm</w:t>
      </w:r>
      <w:r w:rsidR="00EB5902">
        <w:t>s</w:t>
      </w:r>
      <w:r w:rsidR="004A789A">
        <w:t xml:space="preserve"> </w:t>
      </w:r>
      <w:r w:rsidR="00BE0ED2">
        <w:t xml:space="preserve">that the Parish is </w:t>
      </w:r>
      <w:r w:rsidR="004A789A">
        <w:t xml:space="preserve">predominately in the Rural Village/Dispersed Classification with an element on the Rural/Urban fringe. </w:t>
      </w:r>
      <w:r w:rsidR="00A13D37">
        <w:t xml:space="preserve"> It is </w:t>
      </w:r>
      <w:r w:rsidR="007B329A">
        <w:t xml:space="preserve">likely </w:t>
      </w:r>
      <w:r w:rsidR="00A13D37">
        <w:t xml:space="preserve">that the effect of the 10 year migration trend will </w:t>
      </w:r>
      <w:r w:rsidR="00BE0ED2">
        <w:t xml:space="preserve">have less impact on the </w:t>
      </w:r>
      <w:r w:rsidR="00A13D37">
        <w:t xml:space="preserve">Parish </w:t>
      </w:r>
      <w:r w:rsidR="00BE0ED2">
        <w:t xml:space="preserve">housing requirement </w:t>
      </w:r>
      <w:r w:rsidR="00EB5902">
        <w:t xml:space="preserve">than the wider </w:t>
      </w:r>
      <w:r w:rsidR="00497EA3">
        <w:t>D</w:t>
      </w:r>
      <w:r w:rsidR="00EB5902">
        <w:t xml:space="preserve">istrict </w:t>
      </w:r>
      <w:r w:rsidR="00A13D37">
        <w:t xml:space="preserve">as </w:t>
      </w:r>
      <w:r w:rsidR="00BE0ED2">
        <w:t xml:space="preserve">the percentage of migrants in the Parish is significantly lower compared </w:t>
      </w:r>
      <w:r w:rsidR="00A13D37">
        <w:t xml:space="preserve">to the </w:t>
      </w:r>
      <w:r w:rsidR="00497EA3">
        <w:t>D</w:t>
      </w:r>
      <w:r w:rsidR="00A13D37">
        <w:t xml:space="preserve">istrict figure. </w:t>
      </w:r>
      <w:r w:rsidR="00BE0ED2">
        <w:t xml:space="preserve">Between the 2001 and 2011 </w:t>
      </w:r>
      <w:r>
        <w:t>censuses</w:t>
      </w:r>
      <w:r w:rsidR="00BE0ED2">
        <w:t xml:space="preserve"> the population of t</w:t>
      </w:r>
      <w:r w:rsidR="008B713B">
        <w:t xml:space="preserve">he Parish fell by 35 or </w:t>
      </w:r>
      <w:r w:rsidR="00EB5902">
        <w:t>-</w:t>
      </w:r>
      <w:r w:rsidR="008B713B">
        <w:t xml:space="preserve">2%, which is a strong indicator that inward migration over that </w:t>
      </w:r>
      <w:r>
        <w:t>10-year</w:t>
      </w:r>
      <w:r w:rsidR="008B713B">
        <w:t xml:space="preserve"> period wa</w:t>
      </w:r>
      <w:r w:rsidR="007B329A">
        <w:t xml:space="preserve">s not a relevant housing issue at Parish level. </w:t>
      </w:r>
    </w:p>
    <w:p w14:paraId="1288AAD2" w14:textId="77777777" w:rsidR="004A789A" w:rsidRDefault="004A789A" w:rsidP="00003D4F">
      <w:pPr>
        <w:jc w:val="both"/>
      </w:pPr>
    </w:p>
    <w:p w14:paraId="1FFC0BD0" w14:textId="621A11E7" w:rsidR="00BA1EE1" w:rsidRPr="0036025B" w:rsidRDefault="00077FB8" w:rsidP="00003D4F">
      <w:pPr>
        <w:jc w:val="both"/>
        <w:rPr>
          <w:b/>
        </w:rPr>
      </w:pPr>
      <w:r>
        <w:t>9.8</w:t>
      </w:r>
      <w:r>
        <w:tab/>
      </w:r>
      <w:r w:rsidR="00EB5902">
        <w:t xml:space="preserve">To achieve a robust figure for </w:t>
      </w:r>
      <w:r w:rsidR="00497EA3">
        <w:t>P</w:t>
      </w:r>
      <w:r w:rsidR="00EB5902">
        <w:t xml:space="preserve">arish housing an </w:t>
      </w:r>
      <w:r w:rsidR="008B713B">
        <w:t xml:space="preserve">adjustment </w:t>
      </w:r>
      <w:r w:rsidR="00EB5902">
        <w:t>of the 10 Year M</w:t>
      </w:r>
      <w:r w:rsidR="008B713B">
        <w:t xml:space="preserve">igration </w:t>
      </w:r>
      <w:r w:rsidR="00EB5902">
        <w:t>T</w:t>
      </w:r>
      <w:r w:rsidR="008B713B">
        <w:t xml:space="preserve">rend </w:t>
      </w:r>
      <w:r w:rsidR="00EB5902">
        <w:t>S</w:t>
      </w:r>
      <w:r w:rsidR="00BA1EE1">
        <w:t xml:space="preserve">cenario </w:t>
      </w:r>
      <w:r w:rsidR="00EB5902">
        <w:t>would need to be made as t</w:t>
      </w:r>
      <w:r w:rsidR="007F6272">
        <w:t xml:space="preserve">his scenario considers East Coker has similar migration trend impacts as the District’s urban areas. Evidence in the census </w:t>
      </w:r>
      <w:r w:rsidR="005F13EC">
        <w:t>support a lesser migration trend impact for the Parish t</w:t>
      </w:r>
      <w:r w:rsidR="003F1630">
        <w:t xml:space="preserve">herefore a </w:t>
      </w:r>
      <w:r w:rsidR="005F13EC">
        <w:t xml:space="preserve">2028 housing stock </w:t>
      </w:r>
      <w:r w:rsidR="003F1630">
        <w:t xml:space="preserve">figure </w:t>
      </w:r>
      <w:r w:rsidR="005F13EC">
        <w:t xml:space="preserve">that sits between </w:t>
      </w:r>
      <w:r w:rsidR="003F1630">
        <w:t>843</w:t>
      </w:r>
      <w:r w:rsidR="007F6272">
        <w:t xml:space="preserve"> and 854 is the most likely.</w:t>
      </w:r>
      <w:r w:rsidR="00B00255">
        <w:t xml:space="preserve"> An assumption would need to be made to establish a target figure. While the Parish is predominately rural it does have an urban edge, which needs to be taken into account</w:t>
      </w:r>
      <w:r w:rsidR="00497EA3">
        <w:t>,</w:t>
      </w:r>
      <w:r w:rsidR="00B00255">
        <w:t xml:space="preserve"> therefore a figure towards the higher end would be reasonable. </w:t>
      </w:r>
      <w:r w:rsidR="007F6272">
        <w:t xml:space="preserve"> </w:t>
      </w:r>
      <w:r w:rsidR="007F6272" w:rsidRPr="0036025B">
        <w:rPr>
          <w:b/>
        </w:rPr>
        <w:t xml:space="preserve">A robust figure </w:t>
      </w:r>
      <w:r w:rsidRPr="0036025B">
        <w:rPr>
          <w:b/>
        </w:rPr>
        <w:t xml:space="preserve">emerges </w:t>
      </w:r>
      <w:r w:rsidR="007F6272" w:rsidRPr="0036025B">
        <w:rPr>
          <w:b/>
        </w:rPr>
        <w:t xml:space="preserve">for East </w:t>
      </w:r>
      <w:r w:rsidRPr="0036025B">
        <w:rPr>
          <w:b/>
        </w:rPr>
        <w:t xml:space="preserve">Coker; this is </w:t>
      </w:r>
      <w:r w:rsidR="008B713B" w:rsidRPr="0036025B">
        <w:rPr>
          <w:b/>
        </w:rPr>
        <w:t xml:space="preserve">a </w:t>
      </w:r>
      <w:r w:rsidR="007F6272" w:rsidRPr="0036025B">
        <w:rPr>
          <w:b/>
        </w:rPr>
        <w:t xml:space="preserve">total housing stock </w:t>
      </w:r>
      <w:r w:rsidR="008B713B" w:rsidRPr="0036025B">
        <w:rPr>
          <w:b/>
        </w:rPr>
        <w:t>of 850 by 2028</w:t>
      </w:r>
      <w:r w:rsidRPr="0036025B">
        <w:rPr>
          <w:b/>
        </w:rPr>
        <w:t xml:space="preserve">. </w:t>
      </w:r>
      <w:r w:rsidR="008B713B" w:rsidRPr="0036025B">
        <w:rPr>
          <w:b/>
        </w:rPr>
        <w:t>T</w:t>
      </w:r>
      <w:r w:rsidR="007F6272" w:rsidRPr="0036025B">
        <w:rPr>
          <w:b/>
        </w:rPr>
        <w:t xml:space="preserve">his </w:t>
      </w:r>
      <w:r w:rsidR="00BA1EE1" w:rsidRPr="0036025B">
        <w:rPr>
          <w:b/>
        </w:rPr>
        <w:t xml:space="preserve">is </w:t>
      </w:r>
      <w:r w:rsidR="008B713B" w:rsidRPr="0036025B">
        <w:rPr>
          <w:b/>
        </w:rPr>
        <w:t>an increase in housing stock of</w:t>
      </w:r>
      <w:r w:rsidR="00BA1EE1" w:rsidRPr="0036025B">
        <w:rPr>
          <w:b/>
        </w:rPr>
        <w:t xml:space="preserve"> 5</w:t>
      </w:r>
      <w:r w:rsidR="007F6272" w:rsidRPr="0036025B">
        <w:rPr>
          <w:b/>
        </w:rPr>
        <w:t>4</w:t>
      </w:r>
      <w:r w:rsidR="00BA1EE1" w:rsidRPr="0036025B">
        <w:rPr>
          <w:b/>
        </w:rPr>
        <w:t xml:space="preserve"> dwellings</w:t>
      </w:r>
      <w:r w:rsidR="00965A32">
        <w:rPr>
          <w:b/>
        </w:rPr>
        <w:t xml:space="preserve"> between 2011 and 2028</w:t>
      </w:r>
      <w:r w:rsidR="00BA1EE1" w:rsidRPr="0036025B">
        <w:rPr>
          <w:b/>
        </w:rPr>
        <w:t xml:space="preserve">. </w:t>
      </w:r>
    </w:p>
    <w:p w14:paraId="438EB87D" w14:textId="77777777" w:rsidR="00BA1EE1" w:rsidRDefault="00BA1EE1" w:rsidP="00003D4F">
      <w:pPr>
        <w:jc w:val="both"/>
      </w:pPr>
    </w:p>
    <w:p w14:paraId="2D4B51D3" w14:textId="7454F6A4" w:rsidR="00406197" w:rsidRDefault="00077FB8" w:rsidP="00003D4F">
      <w:pPr>
        <w:jc w:val="both"/>
      </w:pPr>
      <w:r>
        <w:t>9.9</w:t>
      </w:r>
      <w:r w:rsidR="00971EA3">
        <w:tab/>
      </w:r>
      <w:r w:rsidR="00B72EDA">
        <w:t>The SHMA report argues that the 10-year migration trend is very much at the top end and it might present “Duty to Cooperate” issues if unrealistic housing targets drove migration growth</w:t>
      </w:r>
      <w:r>
        <w:t>,</w:t>
      </w:r>
      <w:r w:rsidR="00B72EDA">
        <w:t xml:space="preserve"> </w:t>
      </w:r>
      <w:r>
        <w:t xml:space="preserve">which </w:t>
      </w:r>
      <w:r w:rsidR="00B72EDA">
        <w:t xml:space="preserve">might </w:t>
      </w:r>
      <w:r w:rsidR="008B713B">
        <w:t>ad</w:t>
      </w:r>
      <w:r>
        <w:t>versely</w:t>
      </w:r>
      <w:r w:rsidR="008B713B">
        <w:t xml:space="preserve"> </w:t>
      </w:r>
      <w:r w:rsidR="00B72EDA">
        <w:t xml:space="preserve">impact growth in other areas.   </w:t>
      </w:r>
    </w:p>
    <w:p w14:paraId="34480C03" w14:textId="77777777" w:rsidR="00B72EDA" w:rsidRDefault="00B72EDA" w:rsidP="00003D4F">
      <w:pPr>
        <w:jc w:val="both"/>
      </w:pPr>
    </w:p>
    <w:p w14:paraId="4B0190F4" w14:textId="5AA608C1" w:rsidR="00B72EDA" w:rsidRDefault="00971EA3" w:rsidP="00003D4F">
      <w:pPr>
        <w:jc w:val="both"/>
      </w:pPr>
      <w:r>
        <w:t>9.</w:t>
      </w:r>
      <w:r w:rsidR="00077FB8">
        <w:t>10</w:t>
      </w:r>
      <w:r>
        <w:tab/>
      </w:r>
      <w:r w:rsidR="00B72EDA">
        <w:t xml:space="preserve">It is unlikely that </w:t>
      </w:r>
      <w:r w:rsidR="00497EA3">
        <w:t xml:space="preserve">the </w:t>
      </w:r>
      <w:r w:rsidR="00B72EDA">
        <w:t xml:space="preserve">Hinckley </w:t>
      </w:r>
      <w:r w:rsidR="00497EA3">
        <w:t xml:space="preserve">project </w:t>
      </w:r>
      <w:r w:rsidR="00B72EDA">
        <w:t xml:space="preserve">will have an impact on East Coker in terms of housing due to location and it is therefore not considered.   </w:t>
      </w:r>
    </w:p>
    <w:p w14:paraId="21116B24" w14:textId="77777777" w:rsidR="00B72EDA" w:rsidRDefault="00B72EDA" w:rsidP="00003D4F">
      <w:pPr>
        <w:jc w:val="both"/>
      </w:pPr>
    </w:p>
    <w:p w14:paraId="527195BA" w14:textId="383F9BE8" w:rsidR="009C7548" w:rsidRDefault="00971EA3" w:rsidP="00003D4F">
      <w:pPr>
        <w:jc w:val="both"/>
      </w:pPr>
      <w:r>
        <w:t>9.</w:t>
      </w:r>
      <w:r w:rsidR="00077FB8">
        <w:t>11</w:t>
      </w:r>
      <w:r>
        <w:tab/>
      </w:r>
      <w:r w:rsidR="009C7548">
        <w:t xml:space="preserve">The </w:t>
      </w:r>
      <w:r w:rsidR="00123062">
        <w:t xml:space="preserve">District </w:t>
      </w:r>
      <w:r w:rsidR="009C7548">
        <w:t>report</w:t>
      </w:r>
      <w:r w:rsidR="007B203F">
        <w:t>s clearly show</w:t>
      </w:r>
      <w:r w:rsidR="009C7548">
        <w:t xml:space="preserve"> the enormous challenge to create the environment for jobs growth</w:t>
      </w:r>
      <w:r w:rsidR="000867F6">
        <w:t>,</w:t>
      </w:r>
      <w:r w:rsidR="009C7548">
        <w:t xml:space="preserve"> thus housing growth. This is borne out on the ground by the under delivery of new homes against the </w:t>
      </w:r>
      <w:r w:rsidR="00B26653">
        <w:t>L</w:t>
      </w:r>
      <w:r w:rsidR="009C7548">
        <w:t xml:space="preserve">ocal </w:t>
      </w:r>
      <w:r w:rsidR="00B26653">
        <w:t>P</w:t>
      </w:r>
      <w:r w:rsidR="009C7548">
        <w:t xml:space="preserve">lan requirement due </w:t>
      </w:r>
      <w:r w:rsidR="00123062">
        <w:t xml:space="preserve">in part </w:t>
      </w:r>
      <w:r w:rsidR="009C7548">
        <w:t xml:space="preserve">to </w:t>
      </w:r>
      <w:r w:rsidR="00123062">
        <w:t xml:space="preserve">the </w:t>
      </w:r>
      <w:r w:rsidR="009C7548">
        <w:t xml:space="preserve">lack of demand driven by slack economic and employment growth. </w:t>
      </w:r>
    </w:p>
    <w:p w14:paraId="6A89DEC1" w14:textId="77777777" w:rsidR="009C7548" w:rsidRDefault="009C7548" w:rsidP="00003D4F">
      <w:pPr>
        <w:jc w:val="both"/>
      </w:pPr>
    </w:p>
    <w:p w14:paraId="46337851" w14:textId="6CE4D01F" w:rsidR="006640DD" w:rsidRDefault="00971EA3" w:rsidP="00003D4F">
      <w:pPr>
        <w:jc w:val="both"/>
      </w:pPr>
      <w:r>
        <w:t>9.1</w:t>
      </w:r>
      <w:r w:rsidR="00077FB8">
        <w:t>2</w:t>
      </w:r>
      <w:r>
        <w:tab/>
      </w:r>
      <w:r w:rsidR="00E9590D">
        <w:t xml:space="preserve">The SHMA concludes that a </w:t>
      </w:r>
      <w:r w:rsidR="00497EA3">
        <w:t>D</w:t>
      </w:r>
      <w:r w:rsidR="00E9590D">
        <w:t>istrict annual housing target of 720 is not realistic going forward</w:t>
      </w:r>
      <w:r w:rsidR="00B26653">
        <w:t xml:space="preserve"> as</w:t>
      </w:r>
      <w:r w:rsidR="00077FB8">
        <w:t xml:space="preserve"> this </w:t>
      </w:r>
      <w:r w:rsidR="00E9590D">
        <w:t>was based on historic economic trend data</w:t>
      </w:r>
      <w:r w:rsidR="00B26653">
        <w:t xml:space="preserve">. The emerging view of the </w:t>
      </w:r>
      <w:r w:rsidR="00E9590D">
        <w:t>O</w:t>
      </w:r>
      <w:r w:rsidR="00B26653">
        <w:t xml:space="preserve">bjectively Assessed Need </w:t>
      </w:r>
      <w:r w:rsidR="00E9590D">
        <w:t xml:space="preserve">for </w:t>
      </w:r>
      <w:r w:rsidR="00B26653">
        <w:t xml:space="preserve">the </w:t>
      </w:r>
      <w:r w:rsidR="00123062">
        <w:t>D</w:t>
      </w:r>
      <w:r w:rsidR="00B26653">
        <w:t xml:space="preserve">istrict </w:t>
      </w:r>
      <w:r w:rsidR="00123062">
        <w:t>(</w:t>
      </w:r>
      <w:r w:rsidR="00B26653">
        <w:t xml:space="preserve">over the period </w:t>
      </w:r>
      <w:r w:rsidR="00E9590D">
        <w:t>2</w:t>
      </w:r>
      <w:r w:rsidR="00B26653">
        <w:t>014-2039</w:t>
      </w:r>
      <w:r w:rsidR="00123062">
        <w:t>)</w:t>
      </w:r>
      <w:r w:rsidR="00B26653">
        <w:t xml:space="preserve"> sho</w:t>
      </w:r>
      <w:r w:rsidR="00497EA3">
        <w:t>uld be 607 dwellings annually, a</w:t>
      </w:r>
      <w:r w:rsidR="009C7548">
        <w:t xml:space="preserve"> slow</w:t>
      </w:r>
      <w:r w:rsidR="00E9590D">
        <w:t>er</w:t>
      </w:r>
      <w:r w:rsidR="009C7548">
        <w:t xml:space="preserve"> rate of </w:t>
      </w:r>
      <w:r w:rsidR="00497EA3">
        <w:t>D</w:t>
      </w:r>
      <w:r w:rsidR="009C7548">
        <w:t xml:space="preserve">istrict </w:t>
      </w:r>
      <w:r w:rsidR="00123062">
        <w:t xml:space="preserve">housing </w:t>
      </w:r>
      <w:r w:rsidR="009C7548">
        <w:t xml:space="preserve">growth </w:t>
      </w:r>
      <w:r w:rsidR="00B26653">
        <w:t xml:space="preserve">than shown in the Local Plan. </w:t>
      </w:r>
      <w:r w:rsidR="009C7548">
        <w:t xml:space="preserve">  </w:t>
      </w:r>
      <w:r w:rsidR="00E724B3">
        <w:t xml:space="preserve"> </w:t>
      </w:r>
    </w:p>
    <w:p w14:paraId="3F9B8BF9" w14:textId="77777777" w:rsidR="00ED24E8" w:rsidRDefault="00ED24E8" w:rsidP="00003D4F">
      <w:pPr>
        <w:jc w:val="both"/>
      </w:pPr>
    </w:p>
    <w:p w14:paraId="4D55B369" w14:textId="2D1371C4" w:rsidR="00DA6D6A" w:rsidRDefault="00077FB8" w:rsidP="00003D4F">
      <w:pPr>
        <w:jc w:val="both"/>
      </w:pPr>
      <w:r>
        <w:t>9.13</w:t>
      </w:r>
      <w:r w:rsidR="00971EA3">
        <w:tab/>
      </w:r>
      <w:r w:rsidR="00DA6D6A">
        <w:t>In the monitoring report SSDC recognise the danger of over development in rural settlements and the need to control such development so as not to detrimentally impact on other policies. In this context it is important that E</w:t>
      </w:r>
      <w:r w:rsidR="00DB7E56">
        <w:t xml:space="preserve">ast Coker has a robust </w:t>
      </w:r>
      <w:r w:rsidR="00DA6D6A">
        <w:t xml:space="preserve">plan to give certainty to planners, developer/landowners and the community. </w:t>
      </w:r>
    </w:p>
    <w:p w14:paraId="11BFBA9C" w14:textId="77777777" w:rsidR="007B203F" w:rsidRDefault="007B203F" w:rsidP="00003D4F">
      <w:pPr>
        <w:jc w:val="both"/>
      </w:pPr>
    </w:p>
    <w:p w14:paraId="0366B763" w14:textId="0188AE6D" w:rsidR="007B203F" w:rsidRDefault="00077FB8" w:rsidP="00003D4F">
      <w:pPr>
        <w:jc w:val="both"/>
      </w:pPr>
      <w:r>
        <w:t>9.14</w:t>
      </w:r>
      <w:r w:rsidR="00971EA3">
        <w:tab/>
      </w:r>
      <w:r w:rsidR="00C64145">
        <w:t xml:space="preserve">The most optimistic scenarios within these reports indicate future housing need at levels lower than detailed in the Local Plan.  </w:t>
      </w:r>
      <w:r w:rsidR="007B203F">
        <w:t xml:space="preserve"> </w:t>
      </w:r>
    </w:p>
    <w:p w14:paraId="4E8BA596" w14:textId="77777777" w:rsidR="00854798" w:rsidRDefault="00854798" w:rsidP="00003D4F">
      <w:pPr>
        <w:jc w:val="both"/>
        <w:rPr>
          <w:b/>
        </w:rPr>
      </w:pPr>
    </w:p>
    <w:p w14:paraId="22F48F9A" w14:textId="63C60B65" w:rsidR="00AE5711" w:rsidRDefault="00971EA3" w:rsidP="00003D4F">
      <w:pPr>
        <w:jc w:val="both"/>
        <w:rPr>
          <w:b/>
        </w:rPr>
      </w:pPr>
      <w:r>
        <w:rPr>
          <w:b/>
        </w:rPr>
        <w:t>10.</w:t>
      </w:r>
      <w:r>
        <w:rPr>
          <w:b/>
        </w:rPr>
        <w:tab/>
      </w:r>
      <w:r w:rsidR="00B7127A">
        <w:rPr>
          <w:b/>
        </w:rPr>
        <w:t xml:space="preserve">Summary </w:t>
      </w:r>
    </w:p>
    <w:p w14:paraId="775A519C" w14:textId="77777777" w:rsidR="00AE5711" w:rsidRDefault="00AE5711" w:rsidP="00003D4F">
      <w:pPr>
        <w:jc w:val="both"/>
        <w:rPr>
          <w:b/>
        </w:rPr>
      </w:pPr>
    </w:p>
    <w:p w14:paraId="363FFAED" w14:textId="0EEB097F" w:rsidR="00301CDC" w:rsidRDefault="00971EA3" w:rsidP="00003D4F">
      <w:pPr>
        <w:jc w:val="both"/>
      </w:pPr>
      <w:r>
        <w:t>10.1</w:t>
      </w:r>
      <w:r>
        <w:tab/>
      </w:r>
      <w:r w:rsidR="00301CDC">
        <w:t xml:space="preserve">The first </w:t>
      </w:r>
      <w:r w:rsidR="00AE5711">
        <w:t>assessment</w:t>
      </w:r>
      <w:r w:rsidR="00301CDC">
        <w:t xml:space="preserve"> </w:t>
      </w:r>
      <w:r w:rsidR="00B26653">
        <w:t xml:space="preserve">was </w:t>
      </w:r>
      <w:r w:rsidR="00301CDC">
        <w:t xml:space="preserve">based on the </w:t>
      </w:r>
      <w:r w:rsidR="00AE5711">
        <w:t xml:space="preserve">evidence underpinning the </w:t>
      </w:r>
      <w:r w:rsidR="00B26653">
        <w:t>Local P</w:t>
      </w:r>
      <w:r w:rsidR="00AE5711">
        <w:t>lan</w:t>
      </w:r>
      <w:r w:rsidR="00B26653">
        <w:t xml:space="preserve">. This </w:t>
      </w:r>
      <w:r w:rsidR="00301CDC">
        <w:t>wa</w:t>
      </w:r>
      <w:r w:rsidR="00AE5711">
        <w:t xml:space="preserve">s </w:t>
      </w:r>
      <w:r w:rsidR="00301CDC">
        <w:t xml:space="preserve">to a great extent </w:t>
      </w:r>
      <w:r w:rsidR="00AE5711">
        <w:t>based on historic</w:t>
      </w:r>
      <w:r w:rsidR="00301CDC">
        <w:t xml:space="preserve"> trend data</w:t>
      </w:r>
      <w:r w:rsidR="00993009">
        <w:t xml:space="preserve">. </w:t>
      </w:r>
      <w:r w:rsidR="00301CDC">
        <w:t xml:space="preserve">SSDC </w:t>
      </w:r>
      <w:r w:rsidR="000867F6">
        <w:t xml:space="preserve">in formulating its </w:t>
      </w:r>
      <w:r w:rsidR="00497EA3">
        <w:t>L</w:t>
      </w:r>
      <w:r w:rsidR="000867F6">
        <w:t xml:space="preserve">ocal </w:t>
      </w:r>
      <w:r w:rsidR="00497EA3">
        <w:t>P</w:t>
      </w:r>
      <w:r w:rsidR="000867F6">
        <w:t>lan</w:t>
      </w:r>
      <w:r w:rsidR="00993009">
        <w:t xml:space="preserve"> </w:t>
      </w:r>
      <w:r w:rsidR="00301CDC">
        <w:t xml:space="preserve">used a cautionary approach to the use of latest </w:t>
      </w:r>
      <w:r w:rsidR="00C61967">
        <w:t>data</w:t>
      </w:r>
      <w:r w:rsidR="00993009">
        <w:t>,</w:t>
      </w:r>
      <w:r w:rsidR="00C61967">
        <w:t xml:space="preserve"> </w:t>
      </w:r>
      <w:r w:rsidR="00301CDC">
        <w:t>sighting the recession of 20</w:t>
      </w:r>
      <w:r w:rsidR="00993009">
        <w:t xml:space="preserve">08-2010 as an abnormality. </w:t>
      </w:r>
      <w:r w:rsidR="00C61967">
        <w:t xml:space="preserve"> The </w:t>
      </w:r>
      <w:r w:rsidR="00301CDC">
        <w:t xml:space="preserve">evidence </w:t>
      </w:r>
      <w:r w:rsidR="00C61967">
        <w:t xml:space="preserve">SSDC </w:t>
      </w:r>
      <w:r w:rsidR="00965A32">
        <w:t xml:space="preserve">used to formulate its Local Plan </w:t>
      </w:r>
      <w:r w:rsidR="00301CDC">
        <w:t xml:space="preserve">has </w:t>
      </w:r>
      <w:r w:rsidR="00C61967">
        <w:t xml:space="preserve">increasingly </w:t>
      </w:r>
      <w:r w:rsidR="00301CDC">
        <w:t xml:space="preserve">become out of date and </w:t>
      </w:r>
      <w:r w:rsidR="00C61967">
        <w:t xml:space="preserve">is </w:t>
      </w:r>
      <w:r w:rsidR="00301CDC">
        <w:t>significantly less reliable now</w:t>
      </w:r>
      <w:r w:rsidR="00B26653">
        <w:t xml:space="preserve"> as evidenced in the recent SHMA. </w:t>
      </w:r>
      <w:r w:rsidR="00301CDC">
        <w:t xml:space="preserve"> </w:t>
      </w:r>
    </w:p>
    <w:p w14:paraId="00869C95" w14:textId="77777777" w:rsidR="00301CDC" w:rsidRDefault="00301CDC" w:rsidP="00003D4F">
      <w:pPr>
        <w:jc w:val="both"/>
      </w:pPr>
    </w:p>
    <w:p w14:paraId="5EF9CA93" w14:textId="7E19EA07" w:rsidR="00AE5711" w:rsidRDefault="00971EA3" w:rsidP="00003D4F">
      <w:pPr>
        <w:jc w:val="both"/>
      </w:pPr>
      <w:r>
        <w:t>10.2</w:t>
      </w:r>
      <w:r>
        <w:tab/>
      </w:r>
      <w:r w:rsidR="00301CDC">
        <w:t xml:space="preserve">The </w:t>
      </w:r>
      <w:r w:rsidR="00EF06A3">
        <w:t>s</w:t>
      </w:r>
      <w:r w:rsidR="00301CDC">
        <w:t>econd assessment relates to latest evidence in the 2014 ONS Projections as required by NPPF</w:t>
      </w:r>
      <w:r w:rsidR="00B7127A">
        <w:t>/NPPG. The information in the District Council</w:t>
      </w:r>
      <w:r w:rsidR="00B26653">
        <w:t xml:space="preserve">’s </w:t>
      </w:r>
      <w:r w:rsidR="00EF06A3">
        <w:t>AMR</w:t>
      </w:r>
      <w:r w:rsidR="00B7127A">
        <w:t xml:space="preserve"> of September 2016 supports the view that the evidence in the </w:t>
      </w:r>
      <w:r w:rsidR="00EF06A3">
        <w:t>L</w:t>
      </w:r>
      <w:r w:rsidR="00B7127A">
        <w:t xml:space="preserve">ocal </w:t>
      </w:r>
      <w:r w:rsidR="00EF06A3">
        <w:t>P</w:t>
      </w:r>
      <w:r w:rsidR="00B7127A">
        <w:t xml:space="preserve">lan </w:t>
      </w:r>
      <w:r w:rsidR="00EF06A3">
        <w:t xml:space="preserve">has become increasingly </w:t>
      </w:r>
      <w:r w:rsidR="00B7127A">
        <w:t xml:space="preserve">out of date and future economic/employment growth is </w:t>
      </w:r>
      <w:r w:rsidR="00D71EE3">
        <w:t xml:space="preserve">unlikely </w:t>
      </w:r>
      <w:r w:rsidR="00B7127A">
        <w:t xml:space="preserve">to meet the growth </w:t>
      </w:r>
      <w:r w:rsidR="00EF06A3">
        <w:t>levels that underpinned</w:t>
      </w:r>
      <w:r w:rsidR="00B7127A">
        <w:t xml:space="preserve"> the </w:t>
      </w:r>
      <w:r w:rsidR="00EF06A3">
        <w:t>L</w:t>
      </w:r>
      <w:r w:rsidR="00B7127A">
        <w:t xml:space="preserve">ocal </w:t>
      </w:r>
      <w:r w:rsidR="00EF06A3">
        <w:t>P</w:t>
      </w:r>
      <w:r w:rsidR="00B7127A">
        <w:t xml:space="preserve">lan assumptions. This is supported by the under provision against </w:t>
      </w:r>
      <w:r w:rsidR="00EF06A3">
        <w:t>L</w:t>
      </w:r>
      <w:r w:rsidR="00B7127A">
        <w:t xml:space="preserve">ocal </w:t>
      </w:r>
      <w:r w:rsidR="00EF06A3">
        <w:t>P</w:t>
      </w:r>
      <w:r w:rsidR="00B7127A">
        <w:t xml:space="preserve">lan requirement in both jobs and homes. </w:t>
      </w:r>
    </w:p>
    <w:p w14:paraId="2A062A3E" w14:textId="77777777" w:rsidR="00E9590D" w:rsidRDefault="00E9590D" w:rsidP="00003D4F">
      <w:pPr>
        <w:jc w:val="both"/>
      </w:pPr>
    </w:p>
    <w:p w14:paraId="2FEF3169" w14:textId="7CC27D69" w:rsidR="00EF06A3" w:rsidRDefault="00EF06A3" w:rsidP="00003D4F">
      <w:pPr>
        <w:jc w:val="both"/>
      </w:pPr>
      <w:r>
        <w:t>10.3</w:t>
      </w:r>
      <w:r>
        <w:tab/>
        <w:t xml:space="preserve">The third assessment looked at the SSDC AMR and SHMA both produced in the autumn of 2016. The data underpinning this work reflects the relationship between South Somerset and the other Districts in Somerset. It </w:t>
      </w:r>
      <w:r w:rsidR="00727F35">
        <w:t>looks at a range of latest projections and balances these against past trend data. In terms of presenting up to</w:t>
      </w:r>
      <w:r w:rsidR="00D71EE3">
        <w:t xml:space="preserve"> date evidence this appears to be </w:t>
      </w:r>
      <w:r w:rsidR="00727F35">
        <w:t xml:space="preserve">robust. It should be given </w:t>
      </w:r>
      <w:r>
        <w:t xml:space="preserve">weight when considering a </w:t>
      </w:r>
      <w:r w:rsidR="00E00134">
        <w:t>P</w:t>
      </w:r>
      <w:r>
        <w:t xml:space="preserve">arish housing requirement. </w:t>
      </w:r>
      <w:r w:rsidR="00727F35">
        <w:t xml:space="preserve">  </w:t>
      </w:r>
    </w:p>
    <w:p w14:paraId="0D674E39" w14:textId="77777777" w:rsidR="00EF06A3" w:rsidRDefault="00EF06A3" w:rsidP="00003D4F">
      <w:pPr>
        <w:jc w:val="both"/>
      </w:pPr>
    </w:p>
    <w:p w14:paraId="790AA901" w14:textId="77777777" w:rsidR="00736318" w:rsidRDefault="00736318" w:rsidP="00003D4F">
      <w:pPr>
        <w:jc w:val="both"/>
      </w:pPr>
    </w:p>
    <w:p w14:paraId="2902911D" w14:textId="77777777" w:rsidR="00736318" w:rsidRDefault="00736318" w:rsidP="00003D4F">
      <w:pPr>
        <w:jc w:val="both"/>
      </w:pPr>
    </w:p>
    <w:p w14:paraId="6285C1DA" w14:textId="77777777" w:rsidR="00736318" w:rsidRDefault="00736318" w:rsidP="00003D4F">
      <w:pPr>
        <w:jc w:val="both"/>
      </w:pPr>
    </w:p>
    <w:p w14:paraId="406AAA80" w14:textId="77777777" w:rsidR="00736318" w:rsidRDefault="00736318" w:rsidP="00003D4F">
      <w:pPr>
        <w:jc w:val="both"/>
      </w:pPr>
    </w:p>
    <w:p w14:paraId="571BD654" w14:textId="77777777" w:rsidR="00736318" w:rsidRDefault="00736318" w:rsidP="00003D4F">
      <w:pPr>
        <w:jc w:val="both"/>
      </w:pPr>
    </w:p>
    <w:p w14:paraId="61FA2895" w14:textId="77777777" w:rsidR="00736318" w:rsidRDefault="00736318" w:rsidP="00003D4F">
      <w:pPr>
        <w:jc w:val="both"/>
      </w:pPr>
    </w:p>
    <w:p w14:paraId="54F3D4B0" w14:textId="77777777" w:rsidR="00736318" w:rsidRDefault="00736318" w:rsidP="00003D4F">
      <w:pPr>
        <w:jc w:val="both"/>
      </w:pPr>
    </w:p>
    <w:p w14:paraId="293347BE" w14:textId="77777777" w:rsidR="00736318" w:rsidRDefault="00736318" w:rsidP="00003D4F">
      <w:pPr>
        <w:jc w:val="both"/>
      </w:pPr>
    </w:p>
    <w:p w14:paraId="5CDA1BBE" w14:textId="24E609F2" w:rsidR="00EF06A3" w:rsidRDefault="00854798" w:rsidP="00003D4F">
      <w:pPr>
        <w:jc w:val="both"/>
      </w:pPr>
      <w:r>
        <w:t>10.4</w:t>
      </w:r>
      <w:r>
        <w:tab/>
        <w:t xml:space="preserve">As referred to in this paper adjustment has </w:t>
      </w:r>
      <w:r w:rsidR="0036025B">
        <w:t xml:space="preserve">been made when relating </w:t>
      </w:r>
      <w:r w:rsidR="00497EA3">
        <w:t>D</w:t>
      </w:r>
      <w:r w:rsidR="0036025B">
        <w:t xml:space="preserve">istrict data down to rural parish level. </w:t>
      </w:r>
      <w:r>
        <w:t>The adjustments made for East Coker Parish are considered robust</w:t>
      </w:r>
      <w:r w:rsidR="0036025B">
        <w:t>,</w:t>
      </w:r>
      <w:r>
        <w:t xml:space="preserve"> based on reasonable </w:t>
      </w:r>
      <w:r w:rsidR="0036025B">
        <w:t xml:space="preserve">and proportionate evidence. </w:t>
      </w:r>
    </w:p>
    <w:p w14:paraId="651F72E2" w14:textId="77777777" w:rsidR="00DB2EFA" w:rsidRDefault="00DB2EFA" w:rsidP="00003D4F">
      <w:pPr>
        <w:jc w:val="both"/>
      </w:pPr>
    </w:p>
    <w:p w14:paraId="498F4FF5" w14:textId="79127431" w:rsidR="00E9590D" w:rsidRDefault="00E9590D" w:rsidP="00003D4F">
      <w:pPr>
        <w:jc w:val="both"/>
      </w:pPr>
      <w:r>
        <w:t>A synopsis of the three assessment</w:t>
      </w:r>
      <w:r w:rsidR="000C654A">
        <w:t>s</w:t>
      </w:r>
      <w:r>
        <w:t xml:space="preserve"> </w:t>
      </w:r>
      <w:r w:rsidR="00727F35">
        <w:t xml:space="preserve">in this paper </w:t>
      </w:r>
      <w:r>
        <w:t xml:space="preserve">are </w:t>
      </w:r>
      <w:r w:rsidR="001027C1">
        <w:t xml:space="preserve">shown in Table 10 </w:t>
      </w:r>
      <w:r>
        <w:t>below:</w:t>
      </w:r>
    </w:p>
    <w:p w14:paraId="2F25EF12" w14:textId="77777777" w:rsidR="00EF06A3" w:rsidRDefault="00EF06A3" w:rsidP="00003D4F">
      <w:pPr>
        <w:jc w:val="both"/>
      </w:pPr>
    </w:p>
    <w:p w14:paraId="5D515915" w14:textId="54246673" w:rsidR="00EF06A3" w:rsidRPr="001027C1" w:rsidRDefault="00EF06A3" w:rsidP="00003D4F">
      <w:pPr>
        <w:jc w:val="both"/>
        <w:rPr>
          <w:b/>
        </w:rPr>
      </w:pPr>
      <w:r w:rsidRPr="001027C1">
        <w:rPr>
          <w:b/>
        </w:rPr>
        <w:t>Table 10</w:t>
      </w:r>
      <w:r w:rsidR="001027C1" w:rsidRPr="001027C1">
        <w:rPr>
          <w:b/>
        </w:rPr>
        <w:t xml:space="preserve"> – Synopsis of Assessments 1, 2 and 3</w:t>
      </w:r>
    </w:p>
    <w:p w14:paraId="54DAC04B" w14:textId="77777777" w:rsidR="00E9590D" w:rsidRDefault="00E9590D" w:rsidP="00003D4F">
      <w:pPr>
        <w:jc w:val="both"/>
      </w:pPr>
    </w:p>
    <w:tbl>
      <w:tblPr>
        <w:tblStyle w:val="TableGrid"/>
        <w:tblW w:w="0" w:type="auto"/>
        <w:tblLook w:val="04A0" w:firstRow="1" w:lastRow="0" w:firstColumn="1" w:lastColumn="0" w:noHBand="0" w:noVBand="1"/>
      </w:tblPr>
      <w:tblGrid>
        <w:gridCol w:w="2838"/>
        <w:gridCol w:w="2839"/>
        <w:gridCol w:w="2839"/>
      </w:tblGrid>
      <w:tr w:rsidR="004871F4" w14:paraId="51C22210" w14:textId="77777777" w:rsidTr="003849A1">
        <w:tc>
          <w:tcPr>
            <w:tcW w:w="2838" w:type="dxa"/>
            <w:shd w:val="clear" w:color="auto" w:fill="D99594" w:themeFill="accent2" w:themeFillTint="99"/>
          </w:tcPr>
          <w:p w14:paraId="26B8463E" w14:textId="1FA1A98A" w:rsidR="004871F4" w:rsidRPr="000C654A" w:rsidRDefault="004871F4" w:rsidP="000C654A">
            <w:pPr>
              <w:jc w:val="center"/>
              <w:rPr>
                <w:b/>
              </w:rPr>
            </w:pPr>
            <w:r w:rsidRPr="000C654A">
              <w:rPr>
                <w:b/>
              </w:rPr>
              <w:t>Assessment</w:t>
            </w:r>
          </w:p>
        </w:tc>
        <w:tc>
          <w:tcPr>
            <w:tcW w:w="2839" w:type="dxa"/>
            <w:shd w:val="clear" w:color="auto" w:fill="D99594" w:themeFill="accent2" w:themeFillTint="99"/>
          </w:tcPr>
          <w:p w14:paraId="066B9032" w14:textId="330F2CD1" w:rsidR="004871F4" w:rsidRPr="000C654A" w:rsidRDefault="004871F4" w:rsidP="000C654A">
            <w:pPr>
              <w:jc w:val="center"/>
              <w:rPr>
                <w:b/>
              </w:rPr>
            </w:pPr>
            <w:r w:rsidRPr="000C654A">
              <w:rPr>
                <w:b/>
              </w:rPr>
              <w:t>Total Housing Stock @ 2028</w:t>
            </w:r>
          </w:p>
        </w:tc>
        <w:tc>
          <w:tcPr>
            <w:tcW w:w="2839" w:type="dxa"/>
            <w:shd w:val="clear" w:color="auto" w:fill="D99594" w:themeFill="accent2" w:themeFillTint="99"/>
          </w:tcPr>
          <w:p w14:paraId="67876F35" w14:textId="68371ED9" w:rsidR="004871F4" w:rsidRPr="000C654A" w:rsidRDefault="004871F4" w:rsidP="000C654A">
            <w:pPr>
              <w:jc w:val="center"/>
              <w:rPr>
                <w:b/>
              </w:rPr>
            </w:pPr>
            <w:r w:rsidRPr="000C654A">
              <w:rPr>
                <w:b/>
              </w:rPr>
              <w:t>Increase from 2011 census of 796 dwellings</w:t>
            </w:r>
          </w:p>
        </w:tc>
      </w:tr>
      <w:tr w:rsidR="004871F4" w14:paraId="4D728AC9" w14:textId="77777777" w:rsidTr="004871F4">
        <w:tc>
          <w:tcPr>
            <w:tcW w:w="2838" w:type="dxa"/>
          </w:tcPr>
          <w:p w14:paraId="0C1784CE" w14:textId="137B2E09" w:rsidR="004871F4" w:rsidRDefault="001027C1" w:rsidP="000C654A">
            <w:r>
              <w:t xml:space="preserve">1. </w:t>
            </w:r>
            <w:r w:rsidR="004871F4">
              <w:t>Local Plan Assessment</w:t>
            </w:r>
          </w:p>
        </w:tc>
        <w:tc>
          <w:tcPr>
            <w:tcW w:w="2839" w:type="dxa"/>
          </w:tcPr>
          <w:p w14:paraId="7D4E9B97" w14:textId="5CCC0B80" w:rsidR="004871F4" w:rsidRDefault="004871F4" w:rsidP="00003D4F">
            <w:pPr>
              <w:jc w:val="both"/>
            </w:pPr>
            <w:r>
              <w:t>861</w:t>
            </w:r>
          </w:p>
        </w:tc>
        <w:tc>
          <w:tcPr>
            <w:tcW w:w="2839" w:type="dxa"/>
          </w:tcPr>
          <w:p w14:paraId="4BB3D801" w14:textId="1AE2047F" w:rsidR="004871F4" w:rsidRDefault="004871F4" w:rsidP="00003D4F">
            <w:pPr>
              <w:jc w:val="both"/>
            </w:pPr>
            <w:r>
              <w:t>65</w:t>
            </w:r>
          </w:p>
        </w:tc>
      </w:tr>
      <w:tr w:rsidR="004871F4" w14:paraId="4B8BCCD6" w14:textId="77777777" w:rsidTr="004871F4">
        <w:tc>
          <w:tcPr>
            <w:tcW w:w="2838" w:type="dxa"/>
          </w:tcPr>
          <w:p w14:paraId="46533593" w14:textId="77A1C417" w:rsidR="004871F4" w:rsidRDefault="001027C1" w:rsidP="00854798">
            <w:r>
              <w:t xml:space="preserve">2. </w:t>
            </w:r>
            <w:r w:rsidR="004871F4">
              <w:t xml:space="preserve">2014 Projections (adjusted for </w:t>
            </w:r>
            <w:r w:rsidR="00854798">
              <w:t>p</w:t>
            </w:r>
            <w:r w:rsidR="004871F4">
              <w:t>arish</w:t>
            </w:r>
            <w:r w:rsidR="00854798">
              <w:t xml:space="preserve">) </w:t>
            </w:r>
          </w:p>
        </w:tc>
        <w:tc>
          <w:tcPr>
            <w:tcW w:w="2839" w:type="dxa"/>
          </w:tcPr>
          <w:p w14:paraId="013B1FFF" w14:textId="6013E7AD" w:rsidR="004871F4" w:rsidRDefault="004871F4" w:rsidP="00003D4F">
            <w:pPr>
              <w:jc w:val="both"/>
            </w:pPr>
            <w:r>
              <w:t>84</w:t>
            </w:r>
            <w:r w:rsidR="00B00255">
              <w:t>3</w:t>
            </w:r>
          </w:p>
        </w:tc>
        <w:tc>
          <w:tcPr>
            <w:tcW w:w="2839" w:type="dxa"/>
          </w:tcPr>
          <w:p w14:paraId="54473A13" w14:textId="29829D38" w:rsidR="004871F4" w:rsidRDefault="00B00255" w:rsidP="00003D4F">
            <w:pPr>
              <w:jc w:val="both"/>
            </w:pPr>
            <w:r>
              <w:t>47</w:t>
            </w:r>
          </w:p>
        </w:tc>
      </w:tr>
      <w:tr w:rsidR="004871F4" w14:paraId="170012D6" w14:textId="77777777" w:rsidTr="004871F4">
        <w:tc>
          <w:tcPr>
            <w:tcW w:w="2838" w:type="dxa"/>
          </w:tcPr>
          <w:p w14:paraId="0DD48210" w14:textId="13ECA8BC" w:rsidR="004871F4" w:rsidRPr="0036025B" w:rsidRDefault="001027C1" w:rsidP="00854798">
            <w:pPr>
              <w:rPr>
                <w:b/>
              </w:rPr>
            </w:pPr>
            <w:r>
              <w:rPr>
                <w:b/>
              </w:rPr>
              <w:t xml:space="preserve">3. </w:t>
            </w:r>
            <w:r w:rsidR="004871F4" w:rsidRPr="0036025B">
              <w:rPr>
                <w:b/>
              </w:rPr>
              <w:t xml:space="preserve">2014 + 10 year migration trend </w:t>
            </w:r>
            <w:r w:rsidR="00854798" w:rsidRPr="0036025B">
              <w:rPr>
                <w:b/>
              </w:rPr>
              <w:t>(adjusted for parish)</w:t>
            </w:r>
          </w:p>
        </w:tc>
        <w:tc>
          <w:tcPr>
            <w:tcW w:w="2839" w:type="dxa"/>
          </w:tcPr>
          <w:p w14:paraId="2C8E4D38" w14:textId="56B56E98" w:rsidR="004871F4" w:rsidRPr="0036025B" w:rsidRDefault="004871F4" w:rsidP="00003D4F">
            <w:pPr>
              <w:jc w:val="both"/>
              <w:rPr>
                <w:b/>
              </w:rPr>
            </w:pPr>
            <w:r w:rsidRPr="0036025B">
              <w:rPr>
                <w:b/>
              </w:rPr>
              <w:t>85</w:t>
            </w:r>
            <w:r w:rsidR="0036025B" w:rsidRPr="0036025B">
              <w:rPr>
                <w:b/>
              </w:rPr>
              <w:t>0</w:t>
            </w:r>
          </w:p>
        </w:tc>
        <w:tc>
          <w:tcPr>
            <w:tcW w:w="2839" w:type="dxa"/>
          </w:tcPr>
          <w:p w14:paraId="6A353A07" w14:textId="5A702208" w:rsidR="004871F4" w:rsidRPr="0036025B" w:rsidRDefault="00854798" w:rsidP="00003D4F">
            <w:pPr>
              <w:jc w:val="both"/>
              <w:rPr>
                <w:b/>
              </w:rPr>
            </w:pPr>
            <w:r w:rsidRPr="0036025B">
              <w:rPr>
                <w:b/>
              </w:rPr>
              <w:t>5</w:t>
            </w:r>
            <w:r w:rsidR="0036025B" w:rsidRPr="0036025B">
              <w:rPr>
                <w:b/>
              </w:rPr>
              <w:t>4</w:t>
            </w:r>
          </w:p>
        </w:tc>
      </w:tr>
    </w:tbl>
    <w:p w14:paraId="040C353F" w14:textId="77777777" w:rsidR="00C61967" w:rsidRDefault="00C61967" w:rsidP="00003D4F">
      <w:pPr>
        <w:jc w:val="both"/>
      </w:pPr>
    </w:p>
    <w:p w14:paraId="4AF0ACA7" w14:textId="77777777" w:rsidR="00FE68FC" w:rsidRDefault="00FE68FC" w:rsidP="00003D4F">
      <w:pPr>
        <w:jc w:val="both"/>
        <w:rPr>
          <w:b/>
        </w:rPr>
      </w:pPr>
    </w:p>
    <w:p w14:paraId="1C8A4601" w14:textId="27462E49" w:rsidR="00B7127A" w:rsidRDefault="00971EA3" w:rsidP="00003D4F">
      <w:pPr>
        <w:jc w:val="both"/>
        <w:rPr>
          <w:b/>
        </w:rPr>
      </w:pPr>
      <w:r>
        <w:rPr>
          <w:b/>
        </w:rPr>
        <w:t>11.</w:t>
      </w:r>
      <w:r>
        <w:rPr>
          <w:b/>
        </w:rPr>
        <w:tab/>
      </w:r>
      <w:r w:rsidR="004871F4">
        <w:rPr>
          <w:b/>
        </w:rPr>
        <w:t>Conclusio</w:t>
      </w:r>
      <w:r w:rsidR="000C654A">
        <w:rPr>
          <w:b/>
        </w:rPr>
        <w:t>n</w:t>
      </w:r>
    </w:p>
    <w:p w14:paraId="7FAC498F" w14:textId="77777777" w:rsidR="00B7127A" w:rsidRDefault="00B7127A" w:rsidP="00003D4F">
      <w:pPr>
        <w:jc w:val="both"/>
        <w:rPr>
          <w:b/>
        </w:rPr>
      </w:pPr>
    </w:p>
    <w:p w14:paraId="79DF333D" w14:textId="4552ADF3" w:rsidR="00B7127A" w:rsidRPr="00B7127A" w:rsidRDefault="00971EA3" w:rsidP="00003D4F">
      <w:pPr>
        <w:jc w:val="both"/>
      </w:pPr>
      <w:r>
        <w:t>11.1</w:t>
      </w:r>
      <w:r>
        <w:tab/>
      </w:r>
      <w:r w:rsidR="0036025B">
        <w:t>I</w:t>
      </w:r>
      <w:r w:rsidR="00B7127A">
        <w:t>t is concluded tha</w:t>
      </w:r>
      <w:r w:rsidR="0036025B">
        <w:t xml:space="preserve">t based on latest evidence and conforming with </w:t>
      </w:r>
      <w:r w:rsidR="00993009">
        <w:t xml:space="preserve">the </w:t>
      </w:r>
      <w:r w:rsidR="0036025B">
        <w:t>Local P</w:t>
      </w:r>
      <w:r w:rsidR="007B329A">
        <w:t>lan S</w:t>
      </w:r>
      <w:r w:rsidR="00B7127A">
        <w:t xml:space="preserve">trategic </w:t>
      </w:r>
      <w:r w:rsidR="007B329A">
        <w:t>H</w:t>
      </w:r>
      <w:r w:rsidR="00B7127A">
        <w:t xml:space="preserve">ousing </w:t>
      </w:r>
      <w:r w:rsidR="007B329A">
        <w:t>P</w:t>
      </w:r>
      <w:r w:rsidR="00B7127A">
        <w:t xml:space="preserve">olicies </w:t>
      </w:r>
      <w:r w:rsidR="0036025B">
        <w:t xml:space="preserve">the housing stock in the Parish of </w:t>
      </w:r>
      <w:r w:rsidR="00C71BA0">
        <w:t xml:space="preserve">East Coker (excluding Keyford) </w:t>
      </w:r>
      <w:r w:rsidR="00781695">
        <w:t>should increase by a</w:t>
      </w:r>
      <w:r w:rsidR="00C61967">
        <w:t xml:space="preserve">t least </w:t>
      </w:r>
      <w:r w:rsidR="00781695">
        <w:t>5</w:t>
      </w:r>
      <w:r w:rsidR="00CE6A78">
        <w:t>4</w:t>
      </w:r>
      <w:r w:rsidR="00D20057">
        <w:t xml:space="preserve"> </w:t>
      </w:r>
      <w:r w:rsidR="000C654A">
        <w:t>dwellings between 2011 and 2028</w:t>
      </w:r>
      <w:r w:rsidR="00C71BA0">
        <w:t xml:space="preserve">. </w:t>
      </w:r>
      <w:r w:rsidR="00C61967">
        <w:t xml:space="preserve">To ensure the </w:t>
      </w:r>
      <w:r w:rsidR="00C71BA0">
        <w:t>N</w:t>
      </w:r>
      <w:r w:rsidR="00C61967">
        <w:t xml:space="preserve">eighbourhood </w:t>
      </w:r>
      <w:r w:rsidR="00C71BA0">
        <w:t>P</w:t>
      </w:r>
      <w:r w:rsidR="00C61967">
        <w:t xml:space="preserve">lan housing requirement remains up to date it should be reviewed within 5 years and if necessary adjusted to take account of future evidence. </w:t>
      </w:r>
    </w:p>
    <w:p w14:paraId="5AB3E9D8" w14:textId="77777777" w:rsidR="00B7127A" w:rsidRDefault="00B7127A" w:rsidP="00003D4F">
      <w:pPr>
        <w:jc w:val="both"/>
      </w:pPr>
    </w:p>
    <w:p w14:paraId="1447CF6B" w14:textId="77777777" w:rsidR="00B7127A" w:rsidRPr="00AE5711" w:rsidRDefault="00B7127A" w:rsidP="00003D4F">
      <w:pPr>
        <w:jc w:val="both"/>
      </w:pPr>
    </w:p>
    <w:sectPr w:rsidR="00B7127A" w:rsidRPr="00AE5711" w:rsidSect="004F0B0A">
      <w:headerReference w:type="even" r:id="rId8"/>
      <w:headerReference w:type="default" r:id="rId9"/>
      <w:footerReference w:type="even" r:id="rId10"/>
      <w:footerReference w:type="default" r:id="rId11"/>
      <w:headerReference w:type="first" r:id="rId12"/>
      <w:footerReference w:type="first" r:id="rId13"/>
      <w:pgSz w:w="11900" w:h="16820"/>
      <w:pgMar w:top="284" w:right="1800" w:bottom="993"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B0D2ED" w14:textId="77777777" w:rsidR="00CA7F09" w:rsidRDefault="00CA7F09" w:rsidP="008A2732">
      <w:r>
        <w:separator/>
      </w:r>
    </w:p>
  </w:endnote>
  <w:endnote w:type="continuationSeparator" w:id="0">
    <w:p w14:paraId="6713CF04" w14:textId="77777777" w:rsidR="00CA7F09" w:rsidRDefault="00CA7F09" w:rsidP="008A2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Arial,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950F0D" w14:textId="77777777" w:rsidR="00C46E66" w:rsidRDefault="00C46E66" w:rsidP="00C54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FAB8ED" w14:textId="77777777" w:rsidR="00C46E66" w:rsidRDefault="00C46E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4300D" w14:textId="77777777" w:rsidR="00C46E66" w:rsidRDefault="00C46E66" w:rsidP="00C54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17436">
      <w:rPr>
        <w:rStyle w:val="PageNumber"/>
        <w:noProof/>
      </w:rPr>
      <w:t>1</w:t>
    </w:r>
    <w:r>
      <w:rPr>
        <w:rStyle w:val="PageNumber"/>
      </w:rPr>
      <w:fldChar w:fldCharType="end"/>
    </w:r>
  </w:p>
  <w:p w14:paraId="4B1D690F" w14:textId="77777777" w:rsidR="00C46E66" w:rsidRDefault="00C46E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7B354" w14:textId="77777777" w:rsidR="00C46E66" w:rsidRDefault="00C46E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CFFA3" w14:textId="77777777" w:rsidR="00CA7F09" w:rsidRDefault="00CA7F09" w:rsidP="008A2732">
      <w:r>
        <w:separator/>
      </w:r>
    </w:p>
  </w:footnote>
  <w:footnote w:type="continuationSeparator" w:id="0">
    <w:p w14:paraId="099FB3BF" w14:textId="77777777" w:rsidR="00CA7F09" w:rsidRDefault="00CA7F09" w:rsidP="008A2732">
      <w:r>
        <w:continuationSeparator/>
      </w:r>
    </w:p>
  </w:footnote>
  <w:footnote w:id="1">
    <w:p w14:paraId="00751199" w14:textId="659D7AD7" w:rsidR="00C46E66" w:rsidRPr="00676C5D" w:rsidRDefault="00C46E66">
      <w:pPr>
        <w:pStyle w:val="FootnoteText"/>
        <w:rPr>
          <w:lang w:val="en-US"/>
        </w:rPr>
      </w:pPr>
      <w:r>
        <w:rPr>
          <w:rStyle w:val="FootnoteReference"/>
        </w:rPr>
        <w:footnoteRef/>
      </w:r>
      <w:r>
        <w:t xml:space="preserve"> </w:t>
      </w:r>
      <w:r>
        <w:rPr>
          <w:lang w:val="en-US"/>
        </w:rPr>
        <w:t>South Somerset HELAA dated February 2017</w:t>
      </w:r>
    </w:p>
  </w:footnote>
  <w:footnote w:id="2">
    <w:p w14:paraId="2C512E03" w14:textId="47157D27" w:rsidR="00C46E66" w:rsidRPr="008058D2" w:rsidRDefault="00C46E66">
      <w:pPr>
        <w:pStyle w:val="FootnoteText"/>
        <w:rPr>
          <w:lang w:val="en-US"/>
        </w:rPr>
      </w:pPr>
      <w:r>
        <w:rPr>
          <w:rStyle w:val="FootnoteReference"/>
        </w:rPr>
        <w:footnoteRef/>
      </w:r>
      <w:r>
        <w:t xml:space="preserve"> </w:t>
      </w:r>
      <w:r>
        <w:rPr>
          <w:lang w:val="en-US"/>
        </w:rPr>
        <w:t>2014 Based Household Projections for England and Local Authority Districts</w:t>
      </w:r>
    </w:p>
  </w:footnote>
  <w:footnote w:id="3">
    <w:p w14:paraId="65EA772D" w14:textId="144BB31B" w:rsidR="00C46E66" w:rsidRPr="008058D2" w:rsidRDefault="00C46E66">
      <w:pPr>
        <w:pStyle w:val="FootnoteText"/>
        <w:rPr>
          <w:lang w:val="en-US"/>
        </w:rPr>
      </w:pPr>
      <w:r>
        <w:rPr>
          <w:rStyle w:val="FootnoteReference"/>
        </w:rPr>
        <w:footnoteRef/>
      </w:r>
      <w:r>
        <w:t xml:space="preserve"> </w:t>
      </w:r>
      <w:r>
        <w:rPr>
          <w:lang w:val="en-US"/>
        </w:rPr>
        <w:t xml:space="preserve">2014 Based Sub National Population Projection for Local Authority Districts  </w:t>
      </w:r>
    </w:p>
  </w:footnote>
  <w:footnote w:id="4">
    <w:p w14:paraId="52156618" w14:textId="5E6F6521" w:rsidR="00C46E66" w:rsidRPr="008A2732" w:rsidRDefault="00C46E66">
      <w:pPr>
        <w:pStyle w:val="FootnoteText"/>
        <w:rPr>
          <w:lang w:val="en-US"/>
        </w:rPr>
      </w:pPr>
      <w:r>
        <w:rPr>
          <w:rStyle w:val="FootnoteReference"/>
        </w:rPr>
        <w:footnoteRef/>
      </w:r>
      <w:r>
        <w:t xml:space="preserve"> </w:t>
      </w:r>
      <w:r>
        <w:rPr>
          <w:lang w:val="en-US"/>
        </w:rPr>
        <w:t>SSDC Authority Monitoring Report September 2016</w:t>
      </w:r>
    </w:p>
  </w:footnote>
  <w:footnote w:id="5">
    <w:p w14:paraId="7D234CDA" w14:textId="024C7F64" w:rsidR="00C46E66" w:rsidRPr="00CA2A65" w:rsidRDefault="00C46E66">
      <w:pPr>
        <w:pStyle w:val="FootnoteText"/>
        <w:rPr>
          <w:lang w:val="en-US"/>
        </w:rPr>
      </w:pPr>
      <w:r>
        <w:rPr>
          <w:rStyle w:val="FootnoteReference"/>
        </w:rPr>
        <w:footnoteRef/>
      </w:r>
      <w:r>
        <w:t xml:space="preserve"> </w:t>
      </w:r>
      <w:r>
        <w:rPr>
          <w:lang w:val="en-US"/>
        </w:rPr>
        <w:t>Somerset SHMA dated October 2016</w:t>
      </w:r>
    </w:p>
  </w:footnote>
  <w:footnote w:id="6">
    <w:p w14:paraId="77C59102" w14:textId="4485629B" w:rsidR="00C46E66" w:rsidRPr="00F27252" w:rsidRDefault="00C46E66">
      <w:pPr>
        <w:pStyle w:val="FootnoteText"/>
        <w:rPr>
          <w:lang w:val="en-US"/>
        </w:rPr>
      </w:pPr>
      <w:r>
        <w:rPr>
          <w:rStyle w:val="FootnoteReference"/>
        </w:rPr>
        <w:footnoteRef/>
      </w:r>
      <w:r>
        <w:t xml:space="preserve"> ONS </w:t>
      </w:r>
      <w:r>
        <w:rPr>
          <w:lang w:val="en-US"/>
        </w:rPr>
        <w:t>2014 Sub National Population Projections</w:t>
      </w:r>
    </w:p>
  </w:footnote>
  <w:footnote w:id="7">
    <w:p w14:paraId="7E35D1F8" w14:textId="277A8DBC" w:rsidR="00C46E66" w:rsidRPr="005D438C" w:rsidRDefault="00C46E66">
      <w:pPr>
        <w:pStyle w:val="FootnoteText"/>
        <w:rPr>
          <w:lang w:val="en-US"/>
        </w:rPr>
      </w:pPr>
      <w:r>
        <w:rPr>
          <w:rStyle w:val="FootnoteReference"/>
        </w:rPr>
        <w:footnoteRef/>
      </w:r>
      <w:r>
        <w:t xml:space="preserve"> </w:t>
      </w:r>
      <w:r>
        <w:rPr>
          <w:lang w:val="en-US"/>
        </w:rPr>
        <w:t>East Coker Parish 2011 Census Profile</w:t>
      </w:r>
    </w:p>
  </w:footnote>
  <w:footnote w:id="8">
    <w:p w14:paraId="1C91251D" w14:textId="2120DCEE" w:rsidR="00C46E66" w:rsidRPr="00982A61" w:rsidRDefault="00C46E66">
      <w:pPr>
        <w:pStyle w:val="FootnoteText"/>
        <w:rPr>
          <w:lang w:val="en-US"/>
        </w:rPr>
      </w:pPr>
      <w:r>
        <w:rPr>
          <w:rStyle w:val="FootnoteReference"/>
        </w:rPr>
        <w:footnoteRef/>
      </w:r>
      <w:r>
        <w:t xml:space="preserve"> CLG – Vacant dwellings by Local Authority – Table 615</w:t>
      </w:r>
    </w:p>
  </w:footnote>
  <w:footnote w:id="9">
    <w:p w14:paraId="6D4EFC4D" w14:textId="32A4184F" w:rsidR="00C46E66" w:rsidRPr="009C3153" w:rsidRDefault="00C46E66">
      <w:pPr>
        <w:pStyle w:val="FootnoteText"/>
        <w:rPr>
          <w:lang w:val="en-US"/>
        </w:rPr>
      </w:pPr>
      <w:r>
        <w:rPr>
          <w:rStyle w:val="FootnoteReference"/>
        </w:rPr>
        <w:footnoteRef/>
      </w:r>
      <w:r>
        <w:t xml:space="preserve"> Somerset – Strategic Housing Market Assessment October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84D74" w14:textId="5EBDF371" w:rsidR="00C46E66" w:rsidRDefault="00C46E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60D037" w14:textId="06254468" w:rsidR="00C46E66" w:rsidRDefault="00C46E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3B1E58" w14:textId="38310F97" w:rsidR="00C46E66" w:rsidRDefault="00C46E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07881"/>
    <w:multiLevelType w:val="multilevel"/>
    <w:tmpl w:val="8FC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E8715B"/>
    <w:multiLevelType w:val="hybridMultilevel"/>
    <w:tmpl w:val="B2608464"/>
    <w:lvl w:ilvl="0" w:tplc="5BD4394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5300F0"/>
    <w:multiLevelType w:val="multilevel"/>
    <w:tmpl w:val="414C90E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1721159"/>
    <w:multiLevelType w:val="hybridMultilevel"/>
    <w:tmpl w:val="669270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36D1446"/>
    <w:multiLevelType w:val="hybridMultilevel"/>
    <w:tmpl w:val="544448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0BC1FBE"/>
    <w:multiLevelType w:val="hybridMultilevel"/>
    <w:tmpl w:val="D1506D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32C3E3E"/>
    <w:multiLevelType w:val="hybridMultilevel"/>
    <w:tmpl w:val="449C84BA"/>
    <w:lvl w:ilvl="0" w:tplc="C2E69B3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5"/>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4E8"/>
    <w:rsid w:val="00003D4F"/>
    <w:rsid w:val="00006732"/>
    <w:rsid w:val="00012256"/>
    <w:rsid w:val="00026031"/>
    <w:rsid w:val="00046DE2"/>
    <w:rsid w:val="00077FB8"/>
    <w:rsid w:val="00080EE3"/>
    <w:rsid w:val="000821DA"/>
    <w:rsid w:val="00084677"/>
    <w:rsid w:val="00084AA9"/>
    <w:rsid w:val="00086178"/>
    <w:rsid w:val="000867F6"/>
    <w:rsid w:val="000936E2"/>
    <w:rsid w:val="000961F5"/>
    <w:rsid w:val="000C654A"/>
    <w:rsid w:val="000D11E9"/>
    <w:rsid w:val="000D2991"/>
    <w:rsid w:val="000D6CCD"/>
    <w:rsid w:val="000E036B"/>
    <w:rsid w:val="000E07F0"/>
    <w:rsid w:val="000E26F7"/>
    <w:rsid w:val="000F114F"/>
    <w:rsid w:val="001027C1"/>
    <w:rsid w:val="001111BF"/>
    <w:rsid w:val="00123062"/>
    <w:rsid w:val="001423B3"/>
    <w:rsid w:val="00145974"/>
    <w:rsid w:val="00187B65"/>
    <w:rsid w:val="00196713"/>
    <w:rsid w:val="001A21EF"/>
    <w:rsid w:val="001E27E7"/>
    <w:rsid w:val="001E2DAC"/>
    <w:rsid w:val="001E3DE3"/>
    <w:rsid w:val="002018AE"/>
    <w:rsid w:val="00224A8D"/>
    <w:rsid w:val="00231E00"/>
    <w:rsid w:val="00240D52"/>
    <w:rsid w:val="00290536"/>
    <w:rsid w:val="002B69BC"/>
    <w:rsid w:val="002F34EB"/>
    <w:rsid w:val="00301CDC"/>
    <w:rsid w:val="0032039B"/>
    <w:rsid w:val="0036025B"/>
    <w:rsid w:val="003622B8"/>
    <w:rsid w:val="00383125"/>
    <w:rsid w:val="003849A1"/>
    <w:rsid w:val="003A1D59"/>
    <w:rsid w:val="003B5701"/>
    <w:rsid w:val="003C2D61"/>
    <w:rsid w:val="003C525E"/>
    <w:rsid w:val="003E4F18"/>
    <w:rsid w:val="003F1630"/>
    <w:rsid w:val="003F48A2"/>
    <w:rsid w:val="00406197"/>
    <w:rsid w:val="00426879"/>
    <w:rsid w:val="00430B4C"/>
    <w:rsid w:val="0043342E"/>
    <w:rsid w:val="00444DE7"/>
    <w:rsid w:val="00453263"/>
    <w:rsid w:val="004871F4"/>
    <w:rsid w:val="004902CE"/>
    <w:rsid w:val="00497EA3"/>
    <w:rsid w:val="004A789A"/>
    <w:rsid w:val="004B2D34"/>
    <w:rsid w:val="004B66C9"/>
    <w:rsid w:val="004D1864"/>
    <w:rsid w:val="004E1481"/>
    <w:rsid w:val="004E439C"/>
    <w:rsid w:val="004F0B0A"/>
    <w:rsid w:val="00502ADA"/>
    <w:rsid w:val="005129A9"/>
    <w:rsid w:val="00514625"/>
    <w:rsid w:val="00515CD3"/>
    <w:rsid w:val="0055001C"/>
    <w:rsid w:val="0056447B"/>
    <w:rsid w:val="00575F60"/>
    <w:rsid w:val="005969E4"/>
    <w:rsid w:val="005A09F6"/>
    <w:rsid w:val="005B3916"/>
    <w:rsid w:val="005D12E1"/>
    <w:rsid w:val="005D438C"/>
    <w:rsid w:val="005D7126"/>
    <w:rsid w:val="005E2945"/>
    <w:rsid w:val="005F13EC"/>
    <w:rsid w:val="005F458A"/>
    <w:rsid w:val="00617826"/>
    <w:rsid w:val="00620E71"/>
    <w:rsid w:val="0064406A"/>
    <w:rsid w:val="00651426"/>
    <w:rsid w:val="00654A11"/>
    <w:rsid w:val="006640DD"/>
    <w:rsid w:val="00676C5D"/>
    <w:rsid w:val="00677ADC"/>
    <w:rsid w:val="00691081"/>
    <w:rsid w:val="00692433"/>
    <w:rsid w:val="006A098C"/>
    <w:rsid w:val="006A5F1F"/>
    <w:rsid w:val="006E1206"/>
    <w:rsid w:val="006E41ED"/>
    <w:rsid w:val="006F1976"/>
    <w:rsid w:val="00727F35"/>
    <w:rsid w:val="00730CF8"/>
    <w:rsid w:val="00736318"/>
    <w:rsid w:val="00740A51"/>
    <w:rsid w:val="00744E74"/>
    <w:rsid w:val="00781695"/>
    <w:rsid w:val="00791C51"/>
    <w:rsid w:val="007A2229"/>
    <w:rsid w:val="007A3D34"/>
    <w:rsid w:val="007B203F"/>
    <w:rsid w:val="007B329A"/>
    <w:rsid w:val="007C0795"/>
    <w:rsid w:val="007C0D9B"/>
    <w:rsid w:val="007C5E95"/>
    <w:rsid w:val="007C6BAB"/>
    <w:rsid w:val="007D2F10"/>
    <w:rsid w:val="007F6272"/>
    <w:rsid w:val="008058D2"/>
    <w:rsid w:val="008065F5"/>
    <w:rsid w:val="008227A1"/>
    <w:rsid w:val="00841F01"/>
    <w:rsid w:val="00854798"/>
    <w:rsid w:val="00856383"/>
    <w:rsid w:val="00864369"/>
    <w:rsid w:val="008713B4"/>
    <w:rsid w:val="00887BCA"/>
    <w:rsid w:val="008A2732"/>
    <w:rsid w:val="008B713B"/>
    <w:rsid w:val="008B7C8A"/>
    <w:rsid w:val="008D4AE5"/>
    <w:rsid w:val="009176C2"/>
    <w:rsid w:val="00931C1F"/>
    <w:rsid w:val="0093548B"/>
    <w:rsid w:val="00965A32"/>
    <w:rsid w:val="00971EA3"/>
    <w:rsid w:val="00982A61"/>
    <w:rsid w:val="00993009"/>
    <w:rsid w:val="009A2EA3"/>
    <w:rsid w:val="009B45A5"/>
    <w:rsid w:val="009C3153"/>
    <w:rsid w:val="009C7548"/>
    <w:rsid w:val="009C7669"/>
    <w:rsid w:val="009D2C32"/>
    <w:rsid w:val="009E3E08"/>
    <w:rsid w:val="009F0F22"/>
    <w:rsid w:val="009F3F60"/>
    <w:rsid w:val="00A0548F"/>
    <w:rsid w:val="00A11A61"/>
    <w:rsid w:val="00A13D37"/>
    <w:rsid w:val="00A17436"/>
    <w:rsid w:val="00A248DB"/>
    <w:rsid w:val="00A47E2F"/>
    <w:rsid w:val="00A52D62"/>
    <w:rsid w:val="00A75AEC"/>
    <w:rsid w:val="00A7785C"/>
    <w:rsid w:val="00A8122A"/>
    <w:rsid w:val="00A965F3"/>
    <w:rsid w:val="00AB5A4D"/>
    <w:rsid w:val="00AD75B9"/>
    <w:rsid w:val="00AE5711"/>
    <w:rsid w:val="00B00255"/>
    <w:rsid w:val="00B0220B"/>
    <w:rsid w:val="00B21A8B"/>
    <w:rsid w:val="00B26653"/>
    <w:rsid w:val="00B36593"/>
    <w:rsid w:val="00B600EB"/>
    <w:rsid w:val="00B65D9D"/>
    <w:rsid w:val="00B70B93"/>
    <w:rsid w:val="00B7127A"/>
    <w:rsid w:val="00B72EDA"/>
    <w:rsid w:val="00BA1EE1"/>
    <w:rsid w:val="00BA72D2"/>
    <w:rsid w:val="00BB2B20"/>
    <w:rsid w:val="00BD1F67"/>
    <w:rsid w:val="00BE0ED2"/>
    <w:rsid w:val="00BE30D2"/>
    <w:rsid w:val="00C0719C"/>
    <w:rsid w:val="00C37672"/>
    <w:rsid w:val="00C46E66"/>
    <w:rsid w:val="00C505CB"/>
    <w:rsid w:val="00C54A99"/>
    <w:rsid w:val="00C61967"/>
    <w:rsid w:val="00C64145"/>
    <w:rsid w:val="00C67EC5"/>
    <w:rsid w:val="00C71BA0"/>
    <w:rsid w:val="00C73075"/>
    <w:rsid w:val="00C852BA"/>
    <w:rsid w:val="00CA2A65"/>
    <w:rsid w:val="00CA7F09"/>
    <w:rsid w:val="00CD4C36"/>
    <w:rsid w:val="00CE6A78"/>
    <w:rsid w:val="00CE7F02"/>
    <w:rsid w:val="00D20057"/>
    <w:rsid w:val="00D22EFE"/>
    <w:rsid w:val="00D23B50"/>
    <w:rsid w:val="00D63D89"/>
    <w:rsid w:val="00D655B5"/>
    <w:rsid w:val="00D71EE3"/>
    <w:rsid w:val="00D86D17"/>
    <w:rsid w:val="00DA6D6A"/>
    <w:rsid w:val="00DB1064"/>
    <w:rsid w:val="00DB22D2"/>
    <w:rsid w:val="00DB2EFA"/>
    <w:rsid w:val="00DB7E56"/>
    <w:rsid w:val="00DC66A1"/>
    <w:rsid w:val="00DD47DB"/>
    <w:rsid w:val="00E00091"/>
    <w:rsid w:val="00E00134"/>
    <w:rsid w:val="00E11DB2"/>
    <w:rsid w:val="00E21F47"/>
    <w:rsid w:val="00E44AAB"/>
    <w:rsid w:val="00E4726E"/>
    <w:rsid w:val="00E52810"/>
    <w:rsid w:val="00E52E4D"/>
    <w:rsid w:val="00E55F12"/>
    <w:rsid w:val="00E56493"/>
    <w:rsid w:val="00E644FC"/>
    <w:rsid w:val="00E724B3"/>
    <w:rsid w:val="00E755B7"/>
    <w:rsid w:val="00E9590D"/>
    <w:rsid w:val="00EA5CCA"/>
    <w:rsid w:val="00EB5902"/>
    <w:rsid w:val="00ED19F0"/>
    <w:rsid w:val="00ED24E8"/>
    <w:rsid w:val="00ED6A19"/>
    <w:rsid w:val="00EE2B8B"/>
    <w:rsid w:val="00EF06A3"/>
    <w:rsid w:val="00F0235F"/>
    <w:rsid w:val="00F27252"/>
    <w:rsid w:val="00F27EDD"/>
    <w:rsid w:val="00F31040"/>
    <w:rsid w:val="00F43FC0"/>
    <w:rsid w:val="00F44232"/>
    <w:rsid w:val="00F701C5"/>
    <w:rsid w:val="00F72AAA"/>
    <w:rsid w:val="00F75E92"/>
    <w:rsid w:val="00F9378A"/>
    <w:rsid w:val="00F9586D"/>
    <w:rsid w:val="00FB2A27"/>
    <w:rsid w:val="00FE68F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E96CC9"/>
  <w14:defaultImageDpi w14:val="300"/>
  <w15:docId w15:val="{F0AA6F17-933C-42AC-B651-CE14ECB8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0EB"/>
    <w:pPr>
      <w:ind w:left="720"/>
      <w:contextualSpacing/>
    </w:pPr>
  </w:style>
  <w:style w:type="paragraph" w:styleId="BalloonText">
    <w:name w:val="Balloon Text"/>
    <w:basedOn w:val="Normal"/>
    <w:link w:val="BalloonTextChar"/>
    <w:uiPriority w:val="99"/>
    <w:semiHidden/>
    <w:unhideWhenUsed/>
    <w:rsid w:val="00654A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54A11"/>
    <w:rPr>
      <w:rFonts w:ascii="Lucida Grande" w:hAnsi="Lucida Grande" w:cs="Lucida Grande"/>
      <w:sz w:val="18"/>
      <w:szCs w:val="18"/>
    </w:rPr>
  </w:style>
  <w:style w:type="table" w:styleId="TableGrid">
    <w:name w:val="Table Grid"/>
    <w:basedOn w:val="TableNormal"/>
    <w:uiPriority w:val="59"/>
    <w:rsid w:val="00654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A2732"/>
  </w:style>
  <w:style w:type="character" w:customStyle="1" w:styleId="FootnoteTextChar">
    <w:name w:val="Footnote Text Char"/>
    <w:basedOn w:val="DefaultParagraphFont"/>
    <w:link w:val="FootnoteText"/>
    <w:uiPriority w:val="99"/>
    <w:rsid w:val="008A2732"/>
  </w:style>
  <w:style w:type="character" w:styleId="FootnoteReference">
    <w:name w:val="footnote reference"/>
    <w:basedOn w:val="DefaultParagraphFont"/>
    <w:uiPriority w:val="99"/>
    <w:unhideWhenUsed/>
    <w:rsid w:val="008A2732"/>
    <w:rPr>
      <w:vertAlign w:val="superscript"/>
    </w:rPr>
  </w:style>
  <w:style w:type="paragraph" w:styleId="Footer">
    <w:name w:val="footer"/>
    <w:basedOn w:val="Normal"/>
    <w:link w:val="FooterChar"/>
    <w:uiPriority w:val="99"/>
    <w:unhideWhenUsed/>
    <w:rsid w:val="00692433"/>
    <w:pPr>
      <w:tabs>
        <w:tab w:val="center" w:pos="4320"/>
        <w:tab w:val="right" w:pos="8640"/>
      </w:tabs>
    </w:pPr>
  </w:style>
  <w:style w:type="character" w:customStyle="1" w:styleId="FooterChar">
    <w:name w:val="Footer Char"/>
    <w:basedOn w:val="DefaultParagraphFont"/>
    <w:link w:val="Footer"/>
    <w:uiPriority w:val="99"/>
    <w:rsid w:val="00692433"/>
  </w:style>
  <w:style w:type="character" w:styleId="PageNumber">
    <w:name w:val="page number"/>
    <w:basedOn w:val="DefaultParagraphFont"/>
    <w:uiPriority w:val="99"/>
    <w:semiHidden/>
    <w:unhideWhenUsed/>
    <w:rsid w:val="00692433"/>
  </w:style>
  <w:style w:type="paragraph" w:styleId="Header">
    <w:name w:val="header"/>
    <w:basedOn w:val="Normal"/>
    <w:link w:val="HeaderChar"/>
    <w:uiPriority w:val="99"/>
    <w:unhideWhenUsed/>
    <w:rsid w:val="00692433"/>
    <w:pPr>
      <w:tabs>
        <w:tab w:val="center" w:pos="4320"/>
        <w:tab w:val="right" w:pos="8640"/>
      </w:tabs>
    </w:pPr>
  </w:style>
  <w:style w:type="character" w:customStyle="1" w:styleId="HeaderChar">
    <w:name w:val="Header Char"/>
    <w:basedOn w:val="DefaultParagraphFont"/>
    <w:link w:val="Header"/>
    <w:uiPriority w:val="99"/>
    <w:rsid w:val="00692433"/>
  </w:style>
  <w:style w:type="paragraph" w:styleId="NormalWeb">
    <w:name w:val="Normal (Web)"/>
    <w:basedOn w:val="Normal"/>
    <w:uiPriority w:val="99"/>
    <w:unhideWhenUsed/>
    <w:rsid w:val="00C852BA"/>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864369"/>
    <w:rPr>
      <w:b/>
      <w:bCs/>
    </w:rPr>
  </w:style>
  <w:style w:type="paragraph" w:styleId="NoSpacing">
    <w:name w:val="No Spacing"/>
    <w:uiPriority w:val="1"/>
    <w:qFormat/>
    <w:rsid w:val="00736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6548481">
      <w:bodyDiv w:val="1"/>
      <w:marLeft w:val="0"/>
      <w:marRight w:val="0"/>
      <w:marTop w:val="0"/>
      <w:marBottom w:val="0"/>
      <w:divBdr>
        <w:top w:val="none" w:sz="0" w:space="0" w:color="auto"/>
        <w:left w:val="none" w:sz="0" w:space="0" w:color="auto"/>
        <w:bottom w:val="none" w:sz="0" w:space="0" w:color="auto"/>
        <w:right w:val="none" w:sz="0" w:space="0" w:color="auto"/>
      </w:divBdr>
    </w:div>
    <w:div w:id="1483699756">
      <w:bodyDiv w:val="1"/>
      <w:marLeft w:val="0"/>
      <w:marRight w:val="0"/>
      <w:marTop w:val="0"/>
      <w:marBottom w:val="0"/>
      <w:divBdr>
        <w:top w:val="none" w:sz="0" w:space="0" w:color="auto"/>
        <w:left w:val="none" w:sz="0" w:space="0" w:color="auto"/>
        <w:bottom w:val="none" w:sz="0" w:space="0" w:color="auto"/>
        <w:right w:val="none" w:sz="0" w:space="0" w:color="auto"/>
      </w:divBdr>
      <w:divsChild>
        <w:div w:id="1688560566">
          <w:marLeft w:val="0"/>
          <w:marRight w:val="0"/>
          <w:marTop w:val="0"/>
          <w:marBottom w:val="0"/>
          <w:divBdr>
            <w:top w:val="none" w:sz="0" w:space="0" w:color="auto"/>
            <w:left w:val="none" w:sz="0" w:space="0" w:color="auto"/>
            <w:bottom w:val="none" w:sz="0" w:space="0" w:color="auto"/>
            <w:right w:val="none" w:sz="0" w:space="0" w:color="auto"/>
          </w:divBdr>
          <w:divsChild>
            <w:div w:id="46804715">
              <w:marLeft w:val="0"/>
              <w:marRight w:val="0"/>
              <w:marTop w:val="0"/>
              <w:marBottom w:val="0"/>
              <w:divBdr>
                <w:top w:val="none" w:sz="0" w:space="0" w:color="auto"/>
                <w:left w:val="none" w:sz="0" w:space="0" w:color="auto"/>
                <w:bottom w:val="none" w:sz="0" w:space="0" w:color="auto"/>
                <w:right w:val="none" w:sz="0" w:space="0" w:color="auto"/>
              </w:divBdr>
              <w:divsChild>
                <w:div w:id="75829112">
                  <w:marLeft w:val="0"/>
                  <w:marRight w:val="0"/>
                  <w:marTop w:val="0"/>
                  <w:marBottom w:val="0"/>
                  <w:divBdr>
                    <w:top w:val="none" w:sz="0" w:space="0" w:color="auto"/>
                    <w:left w:val="none" w:sz="0" w:space="0" w:color="auto"/>
                    <w:bottom w:val="none" w:sz="0" w:space="0" w:color="auto"/>
                    <w:right w:val="none" w:sz="0" w:space="0" w:color="auto"/>
                  </w:divBdr>
                </w:div>
              </w:divsChild>
            </w:div>
            <w:div w:id="67964536">
              <w:marLeft w:val="0"/>
              <w:marRight w:val="0"/>
              <w:marTop w:val="0"/>
              <w:marBottom w:val="0"/>
              <w:divBdr>
                <w:top w:val="none" w:sz="0" w:space="0" w:color="auto"/>
                <w:left w:val="none" w:sz="0" w:space="0" w:color="auto"/>
                <w:bottom w:val="none" w:sz="0" w:space="0" w:color="auto"/>
                <w:right w:val="none" w:sz="0" w:space="0" w:color="auto"/>
              </w:divBdr>
              <w:divsChild>
                <w:div w:id="40516522">
                  <w:marLeft w:val="0"/>
                  <w:marRight w:val="0"/>
                  <w:marTop w:val="0"/>
                  <w:marBottom w:val="0"/>
                  <w:divBdr>
                    <w:top w:val="none" w:sz="0" w:space="0" w:color="auto"/>
                    <w:left w:val="none" w:sz="0" w:space="0" w:color="auto"/>
                    <w:bottom w:val="none" w:sz="0" w:space="0" w:color="auto"/>
                    <w:right w:val="none" w:sz="0" w:space="0" w:color="auto"/>
                  </w:divBdr>
                </w:div>
              </w:divsChild>
            </w:div>
            <w:div w:id="80955595">
              <w:marLeft w:val="0"/>
              <w:marRight w:val="0"/>
              <w:marTop w:val="0"/>
              <w:marBottom w:val="0"/>
              <w:divBdr>
                <w:top w:val="none" w:sz="0" w:space="0" w:color="auto"/>
                <w:left w:val="none" w:sz="0" w:space="0" w:color="auto"/>
                <w:bottom w:val="none" w:sz="0" w:space="0" w:color="auto"/>
                <w:right w:val="none" w:sz="0" w:space="0" w:color="auto"/>
              </w:divBdr>
              <w:divsChild>
                <w:div w:id="1617247283">
                  <w:marLeft w:val="0"/>
                  <w:marRight w:val="0"/>
                  <w:marTop w:val="0"/>
                  <w:marBottom w:val="0"/>
                  <w:divBdr>
                    <w:top w:val="none" w:sz="0" w:space="0" w:color="auto"/>
                    <w:left w:val="none" w:sz="0" w:space="0" w:color="auto"/>
                    <w:bottom w:val="none" w:sz="0" w:space="0" w:color="auto"/>
                    <w:right w:val="none" w:sz="0" w:space="0" w:color="auto"/>
                  </w:divBdr>
                </w:div>
              </w:divsChild>
            </w:div>
            <w:div w:id="124855784">
              <w:marLeft w:val="0"/>
              <w:marRight w:val="0"/>
              <w:marTop w:val="0"/>
              <w:marBottom w:val="0"/>
              <w:divBdr>
                <w:top w:val="none" w:sz="0" w:space="0" w:color="auto"/>
                <w:left w:val="none" w:sz="0" w:space="0" w:color="auto"/>
                <w:bottom w:val="none" w:sz="0" w:space="0" w:color="auto"/>
                <w:right w:val="none" w:sz="0" w:space="0" w:color="auto"/>
              </w:divBdr>
              <w:divsChild>
                <w:div w:id="434520429">
                  <w:marLeft w:val="0"/>
                  <w:marRight w:val="0"/>
                  <w:marTop w:val="0"/>
                  <w:marBottom w:val="0"/>
                  <w:divBdr>
                    <w:top w:val="none" w:sz="0" w:space="0" w:color="auto"/>
                    <w:left w:val="none" w:sz="0" w:space="0" w:color="auto"/>
                    <w:bottom w:val="none" w:sz="0" w:space="0" w:color="auto"/>
                    <w:right w:val="none" w:sz="0" w:space="0" w:color="auto"/>
                  </w:divBdr>
                </w:div>
              </w:divsChild>
            </w:div>
            <w:div w:id="163670373">
              <w:marLeft w:val="0"/>
              <w:marRight w:val="0"/>
              <w:marTop w:val="0"/>
              <w:marBottom w:val="0"/>
              <w:divBdr>
                <w:top w:val="none" w:sz="0" w:space="0" w:color="auto"/>
                <w:left w:val="none" w:sz="0" w:space="0" w:color="auto"/>
                <w:bottom w:val="none" w:sz="0" w:space="0" w:color="auto"/>
                <w:right w:val="none" w:sz="0" w:space="0" w:color="auto"/>
              </w:divBdr>
              <w:divsChild>
                <w:div w:id="1324092157">
                  <w:marLeft w:val="0"/>
                  <w:marRight w:val="0"/>
                  <w:marTop w:val="0"/>
                  <w:marBottom w:val="0"/>
                  <w:divBdr>
                    <w:top w:val="none" w:sz="0" w:space="0" w:color="auto"/>
                    <w:left w:val="none" w:sz="0" w:space="0" w:color="auto"/>
                    <w:bottom w:val="none" w:sz="0" w:space="0" w:color="auto"/>
                    <w:right w:val="none" w:sz="0" w:space="0" w:color="auto"/>
                  </w:divBdr>
                </w:div>
              </w:divsChild>
            </w:div>
            <w:div w:id="203759670">
              <w:marLeft w:val="0"/>
              <w:marRight w:val="0"/>
              <w:marTop w:val="0"/>
              <w:marBottom w:val="0"/>
              <w:divBdr>
                <w:top w:val="none" w:sz="0" w:space="0" w:color="auto"/>
                <w:left w:val="none" w:sz="0" w:space="0" w:color="auto"/>
                <w:bottom w:val="none" w:sz="0" w:space="0" w:color="auto"/>
                <w:right w:val="none" w:sz="0" w:space="0" w:color="auto"/>
              </w:divBdr>
              <w:divsChild>
                <w:div w:id="194661195">
                  <w:marLeft w:val="0"/>
                  <w:marRight w:val="0"/>
                  <w:marTop w:val="0"/>
                  <w:marBottom w:val="0"/>
                  <w:divBdr>
                    <w:top w:val="none" w:sz="0" w:space="0" w:color="auto"/>
                    <w:left w:val="none" w:sz="0" w:space="0" w:color="auto"/>
                    <w:bottom w:val="none" w:sz="0" w:space="0" w:color="auto"/>
                    <w:right w:val="none" w:sz="0" w:space="0" w:color="auto"/>
                  </w:divBdr>
                </w:div>
              </w:divsChild>
            </w:div>
            <w:div w:id="277838175">
              <w:marLeft w:val="0"/>
              <w:marRight w:val="0"/>
              <w:marTop w:val="0"/>
              <w:marBottom w:val="0"/>
              <w:divBdr>
                <w:top w:val="none" w:sz="0" w:space="0" w:color="auto"/>
                <w:left w:val="none" w:sz="0" w:space="0" w:color="auto"/>
                <w:bottom w:val="none" w:sz="0" w:space="0" w:color="auto"/>
                <w:right w:val="none" w:sz="0" w:space="0" w:color="auto"/>
              </w:divBdr>
              <w:divsChild>
                <w:div w:id="207759977">
                  <w:marLeft w:val="0"/>
                  <w:marRight w:val="0"/>
                  <w:marTop w:val="0"/>
                  <w:marBottom w:val="0"/>
                  <w:divBdr>
                    <w:top w:val="none" w:sz="0" w:space="0" w:color="auto"/>
                    <w:left w:val="none" w:sz="0" w:space="0" w:color="auto"/>
                    <w:bottom w:val="none" w:sz="0" w:space="0" w:color="auto"/>
                    <w:right w:val="none" w:sz="0" w:space="0" w:color="auto"/>
                  </w:divBdr>
                </w:div>
              </w:divsChild>
            </w:div>
            <w:div w:id="289944239">
              <w:marLeft w:val="0"/>
              <w:marRight w:val="0"/>
              <w:marTop w:val="0"/>
              <w:marBottom w:val="0"/>
              <w:divBdr>
                <w:top w:val="none" w:sz="0" w:space="0" w:color="auto"/>
                <w:left w:val="none" w:sz="0" w:space="0" w:color="auto"/>
                <w:bottom w:val="none" w:sz="0" w:space="0" w:color="auto"/>
                <w:right w:val="none" w:sz="0" w:space="0" w:color="auto"/>
              </w:divBdr>
              <w:divsChild>
                <w:div w:id="2124226606">
                  <w:marLeft w:val="0"/>
                  <w:marRight w:val="0"/>
                  <w:marTop w:val="0"/>
                  <w:marBottom w:val="0"/>
                  <w:divBdr>
                    <w:top w:val="none" w:sz="0" w:space="0" w:color="auto"/>
                    <w:left w:val="none" w:sz="0" w:space="0" w:color="auto"/>
                    <w:bottom w:val="none" w:sz="0" w:space="0" w:color="auto"/>
                    <w:right w:val="none" w:sz="0" w:space="0" w:color="auto"/>
                  </w:divBdr>
                </w:div>
              </w:divsChild>
            </w:div>
            <w:div w:id="396827135">
              <w:marLeft w:val="0"/>
              <w:marRight w:val="0"/>
              <w:marTop w:val="0"/>
              <w:marBottom w:val="0"/>
              <w:divBdr>
                <w:top w:val="none" w:sz="0" w:space="0" w:color="auto"/>
                <w:left w:val="none" w:sz="0" w:space="0" w:color="auto"/>
                <w:bottom w:val="none" w:sz="0" w:space="0" w:color="auto"/>
                <w:right w:val="none" w:sz="0" w:space="0" w:color="auto"/>
              </w:divBdr>
              <w:divsChild>
                <w:div w:id="234511450">
                  <w:marLeft w:val="0"/>
                  <w:marRight w:val="0"/>
                  <w:marTop w:val="0"/>
                  <w:marBottom w:val="0"/>
                  <w:divBdr>
                    <w:top w:val="none" w:sz="0" w:space="0" w:color="auto"/>
                    <w:left w:val="none" w:sz="0" w:space="0" w:color="auto"/>
                    <w:bottom w:val="none" w:sz="0" w:space="0" w:color="auto"/>
                    <w:right w:val="none" w:sz="0" w:space="0" w:color="auto"/>
                  </w:divBdr>
                </w:div>
              </w:divsChild>
            </w:div>
            <w:div w:id="434640379">
              <w:marLeft w:val="0"/>
              <w:marRight w:val="0"/>
              <w:marTop w:val="0"/>
              <w:marBottom w:val="0"/>
              <w:divBdr>
                <w:top w:val="none" w:sz="0" w:space="0" w:color="auto"/>
                <w:left w:val="none" w:sz="0" w:space="0" w:color="auto"/>
                <w:bottom w:val="none" w:sz="0" w:space="0" w:color="auto"/>
                <w:right w:val="none" w:sz="0" w:space="0" w:color="auto"/>
              </w:divBdr>
              <w:divsChild>
                <w:div w:id="76899602">
                  <w:marLeft w:val="0"/>
                  <w:marRight w:val="0"/>
                  <w:marTop w:val="0"/>
                  <w:marBottom w:val="0"/>
                  <w:divBdr>
                    <w:top w:val="none" w:sz="0" w:space="0" w:color="auto"/>
                    <w:left w:val="none" w:sz="0" w:space="0" w:color="auto"/>
                    <w:bottom w:val="none" w:sz="0" w:space="0" w:color="auto"/>
                    <w:right w:val="none" w:sz="0" w:space="0" w:color="auto"/>
                  </w:divBdr>
                </w:div>
              </w:divsChild>
            </w:div>
            <w:div w:id="445462447">
              <w:marLeft w:val="0"/>
              <w:marRight w:val="0"/>
              <w:marTop w:val="0"/>
              <w:marBottom w:val="0"/>
              <w:divBdr>
                <w:top w:val="none" w:sz="0" w:space="0" w:color="auto"/>
                <w:left w:val="none" w:sz="0" w:space="0" w:color="auto"/>
                <w:bottom w:val="none" w:sz="0" w:space="0" w:color="auto"/>
                <w:right w:val="none" w:sz="0" w:space="0" w:color="auto"/>
              </w:divBdr>
              <w:divsChild>
                <w:div w:id="1802067959">
                  <w:marLeft w:val="0"/>
                  <w:marRight w:val="0"/>
                  <w:marTop w:val="0"/>
                  <w:marBottom w:val="0"/>
                  <w:divBdr>
                    <w:top w:val="none" w:sz="0" w:space="0" w:color="auto"/>
                    <w:left w:val="none" w:sz="0" w:space="0" w:color="auto"/>
                    <w:bottom w:val="none" w:sz="0" w:space="0" w:color="auto"/>
                    <w:right w:val="none" w:sz="0" w:space="0" w:color="auto"/>
                  </w:divBdr>
                </w:div>
              </w:divsChild>
            </w:div>
            <w:div w:id="481119391">
              <w:marLeft w:val="0"/>
              <w:marRight w:val="0"/>
              <w:marTop w:val="0"/>
              <w:marBottom w:val="0"/>
              <w:divBdr>
                <w:top w:val="none" w:sz="0" w:space="0" w:color="auto"/>
                <w:left w:val="none" w:sz="0" w:space="0" w:color="auto"/>
                <w:bottom w:val="none" w:sz="0" w:space="0" w:color="auto"/>
                <w:right w:val="none" w:sz="0" w:space="0" w:color="auto"/>
              </w:divBdr>
              <w:divsChild>
                <w:div w:id="1532768447">
                  <w:marLeft w:val="0"/>
                  <w:marRight w:val="0"/>
                  <w:marTop w:val="0"/>
                  <w:marBottom w:val="0"/>
                  <w:divBdr>
                    <w:top w:val="none" w:sz="0" w:space="0" w:color="auto"/>
                    <w:left w:val="none" w:sz="0" w:space="0" w:color="auto"/>
                    <w:bottom w:val="none" w:sz="0" w:space="0" w:color="auto"/>
                    <w:right w:val="none" w:sz="0" w:space="0" w:color="auto"/>
                  </w:divBdr>
                </w:div>
              </w:divsChild>
            </w:div>
            <w:div w:id="530921173">
              <w:marLeft w:val="0"/>
              <w:marRight w:val="0"/>
              <w:marTop w:val="0"/>
              <w:marBottom w:val="0"/>
              <w:divBdr>
                <w:top w:val="none" w:sz="0" w:space="0" w:color="auto"/>
                <w:left w:val="none" w:sz="0" w:space="0" w:color="auto"/>
                <w:bottom w:val="none" w:sz="0" w:space="0" w:color="auto"/>
                <w:right w:val="none" w:sz="0" w:space="0" w:color="auto"/>
              </w:divBdr>
              <w:divsChild>
                <w:div w:id="1018503261">
                  <w:marLeft w:val="0"/>
                  <w:marRight w:val="0"/>
                  <w:marTop w:val="0"/>
                  <w:marBottom w:val="0"/>
                  <w:divBdr>
                    <w:top w:val="none" w:sz="0" w:space="0" w:color="auto"/>
                    <w:left w:val="none" w:sz="0" w:space="0" w:color="auto"/>
                    <w:bottom w:val="none" w:sz="0" w:space="0" w:color="auto"/>
                    <w:right w:val="none" w:sz="0" w:space="0" w:color="auto"/>
                  </w:divBdr>
                </w:div>
              </w:divsChild>
            </w:div>
            <w:div w:id="533033941">
              <w:marLeft w:val="0"/>
              <w:marRight w:val="0"/>
              <w:marTop w:val="0"/>
              <w:marBottom w:val="0"/>
              <w:divBdr>
                <w:top w:val="none" w:sz="0" w:space="0" w:color="auto"/>
                <w:left w:val="none" w:sz="0" w:space="0" w:color="auto"/>
                <w:bottom w:val="none" w:sz="0" w:space="0" w:color="auto"/>
                <w:right w:val="none" w:sz="0" w:space="0" w:color="auto"/>
              </w:divBdr>
              <w:divsChild>
                <w:div w:id="340359831">
                  <w:marLeft w:val="0"/>
                  <w:marRight w:val="0"/>
                  <w:marTop w:val="0"/>
                  <w:marBottom w:val="0"/>
                  <w:divBdr>
                    <w:top w:val="none" w:sz="0" w:space="0" w:color="auto"/>
                    <w:left w:val="none" w:sz="0" w:space="0" w:color="auto"/>
                    <w:bottom w:val="none" w:sz="0" w:space="0" w:color="auto"/>
                    <w:right w:val="none" w:sz="0" w:space="0" w:color="auto"/>
                  </w:divBdr>
                </w:div>
              </w:divsChild>
            </w:div>
            <w:div w:id="545946850">
              <w:marLeft w:val="0"/>
              <w:marRight w:val="0"/>
              <w:marTop w:val="0"/>
              <w:marBottom w:val="0"/>
              <w:divBdr>
                <w:top w:val="none" w:sz="0" w:space="0" w:color="auto"/>
                <w:left w:val="none" w:sz="0" w:space="0" w:color="auto"/>
                <w:bottom w:val="none" w:sz="0" w:space="0" w:color="auto"/>
                <w:right w:val="none" w:sz="0" w:space="0" w:color="auto"/>
              </w:divBdr>
              <w:divsChild>
                <w:div w:id="488911322">
                  <w:marLeft w:val="0"/>
                  <w:marRight w:val="0"/>
                  <w:marTop w:val="0"/>
                  <w:marBottom w:val="0"/>
                  <w:divBdr>
                    <w:top w:val="none" w:sz="0" w:space="0" w:color="auto"/>
                    <w:left w:val="none" w:sz="0" w:space="0" w:color="auto"/>
                    <w:bottom w:val="none" w:sz="0" w:space="0" w:color="auto"/>
                    <w:right w:val="none" w:sz="0" w:space="0" w:color="auto"/>
                  </w:divBdr>
                </w:div>
              </w:divsChild>
            </w:div>
            <w:div w:id="702678789">
              <w:marLeft w:val="0"/>
              <w:marRight w:val="0"/>
              <w:marTop w:val="0"/>
              <w:marBottom w:val="0"/>
              <w:divBdr>
                <w:top w:val="none" w:sz="0" w:space="0" w:color="auto"/>
                <w:left w:val="none" w:sz="0" w:space="0" w:color="auto"/>
                <w:bottom w:val="none" w:sz="0" w:space="0" w:color="auto"/>
                <w:right w:val="none" w:sz="0" w:space="0" w:color="auto"/>
              </w:divBdr>
              <w:divsChild>
                <w:div w:id="1748767613">
                  <w:marLeft w:val="0"/>
                  <w:marRight w:val="0"/>
                  <w:marTop w:val="0"/>
                  <w:marBottom w:val="0"/>
                  <w:divBdr>
                    <w:top w:val="none" w:sz="0" w:space="0" w:color="auto"/>
                    <w:left w:val="none" w:sz="0" w:space="0" w:color="auto"/>
                    <w:bottom w:val="none" w:sz="0" w:space="0" w:color="auto"/>
                    <w:right w:val="none" w:sz="0" w:space="0" w:color="auto"/>
                  </w:divBdr>
                </w:div>
              </w:divsChild>
            </w:div>
            <w:div w:id="758604123">
              <w:marLeft w:val="0"/>
              <w:marRight w:val="0"/>
              <w:marTop w:val="0"/>
              <w:marBottom w:val="0"/>
              <w:divBdr>
                <w:top w:val="none" w:sz="0" w:space="0" w:color="auto"/>
                <w:left w:val="none" w:sz="0" w:space="0" w:color="auto"/>
                <w:bottom w:val="none" w:sz="0" w:space="0" w:color="auto"/>
                <w:right w:val="none" w:sz="0" w:space="0" w:color="auto"/>
              </w:divBdr>
              <w:divsChild>
                <w:div w:id="1701517468">
                  <w:marLeft w:val="0"/>
                  <w:marRight w:val="0"/>
                  <w:marTop w:val="0"/>
                  <w:marBottom w:val="0"/>
                  <w:divBdr>
                    <w:top w:val="none" w:sz="0" w:space="0" w:color="auto"/>
                    <w:left w:val="none" w:sz="0" w:space="0" w:color="auto"/>
                    <w:bottom w:val="none" w:sz="0" w:space="0" w:color="auto"/>
                    <w:right w:val="none" w:sz="0" w:space="0" w:color="auto"/>
                  </w:divBdr>
                </w:div>
              </w:divsChild>
            </w:div>
            <w:div w:id="774592023">
              <w:marLeft w:val="0"/>
              <w:marRight w:val="0"/>
              <w:marTop w:val="0"/>
              <w:marBottom w:val="0"/>
              <w:divBdr>
                <w:top w:val="none" w:sz="0" w:space="0" w:color="auto"/>
                <w:left w:val="none" w:sz="0" w:space="0" w:color="auto"/>
                <w:bottom w:val="none" w:sz="0" w:space="0" w:color="auto"/>
                <w:right w:val="none" w:sz="0" w:space="0" w:color="auto"/>
              </w:divBdr>
              <w:divsChild>
                <w:div w:id="875193826">
                  <w:marLeft w:val="0"/>
                  <w:marRight w:val="0"/>
                  <w:marTop w:val="0"/>
                  <w:marBottom w:val="0"/>
                  <w:divBdr>
                    <w:top w:val="none" w:sz="0" w:space="0" w:color="auto"/>
                    <w:left w:val="none" w:sz="0" w:space="0" w:color="auto"/>
                    <w:bottom w:val="none" w:sz="0" w:space="0" w:color="auto"/>
                    <w:right w:val="none" w:sz="0" w:space="0" w:color="auto"/>
                  </w:divBdr>
                </w:div>
              </w:divsChild>
            </w:div>
            <w:div w:id="779109370">
              <w:marLeft w:val="0"/>
              <w:marRight w:val="0"/>
              <w:marTop w:val="0"/>
              <w:marBottom w:val="0"/>
              <w:divBdr>
                <w:top w:val="none" w:sz="0" w:space="0" w:color="auto"/>
                <w:left w:val="none" w:sz="0" w:space="0" w:color="auto"/>
                <w:bottom w:val="none" w:sz="0" w:space="0" w:color="auto"/>
                <w:right w:val="none" w:sz="0" w:space="0" w:color="auto"/>
              </w:divBdr>
              <w:divsChild>
                <w:div w:id="980500005">
                  <w:marLeft w:val="0"/>
                  <w:marRight w:val="0"/>
                  <w:marTop w:val="0"/>
                  <w:marBottom w:val="0"/>
                  <w:divBdr>
                    <w:top w:val="none" w:sz="0" w:space="0" w:color="auto"/>
                    <w:left w:val="none" w:sz="0" w:space="0" w:color="auto"/>
                    <w:bottom w:val="none" w:sz="0" w:space="0" w:color="auto"/>
                    <w:right w:val="none" w:sz="0" w:space="0" w:color="auto"/>
                  </w:divBdr>
                </w:div>
              </w:divsChild>
            </w:div>
            <w:div w:id="797383996">
              <w:marLeft w:val="0"/>
              <w:marRight w:val="0"/>
              <w:marTop w:val="0"/>
              <w:marBottom w:val="0"/>
              <w:divBdr>
                <w:top w:val="none" w:sz="0" w:space="0" w:color="auto"/>
                <w:left w:val="none" w:sz="0" w:space="0" w:color="auto"/>
                <w:bottom w:val="none" w:sz="0" w:space="0" w:color="auto"/>
                <w:right w:val="none" w:sz="0" w:space="0" w:color="auto"/>
              </w:divBdr>
              <w:divsChild>
                <w:div w:id="991102047">
                  <w:marLeft w:val="0"/>
                  <w:marRight w:val="0"/>
                  <w:marTop w:val="0"/>
                  <w:marBottom w:val="0"/>
                  <w:divBdr>
                    <w:top w:val="none" w:sz="0" w:space="0" w:color="auto"/>
                    <w:left w:val="none" w:sz="0" w:space="0" w:color="auto"/>
                    <w:bottom w:val="none" w:sz="0" w:space="0" w:color="auto"/>
                    <w:right w:val="none" w:sz="0" w:space="0" w:color="auto"/>
                  </w:divBdr>
                </w:div>
              </w:divsChild>
            </w:div>
            <w:div w:id="845441776">
              <w:marLeft w:val="0"/>
              <w:marRight w:val="0"/>
              <w:marTop w:val="0"/>
              <w:marBottom w:val="0"/>
              <w:divBdr>
                <w:top w:val="none" w:sz="0" w:space="0" w:color="auto"/>
                <w:left w:val="none" w:sz="0" w:space="0" w:color="auto"/>
                <w:bottom w:val="none" w:sz="0" w:space="0" w:color="auto"/>
                <w:right w:val="none" w:sz="0" w:space="0" w:color="auto"/>
              </w:divBdr>
              <w:divsChild>
                <w:div w:id="702750036">
                  <w:marLeft w:val="0"/>
                  <w:marRight w:val="0"/>
                  <w:marTop w:val="0"/>
                  <w:marBottom w:val="0"/>
                  <w:divBdr>
                    <w:top w:val="none" w:sz="0" w:space="0" w:color="auto"/>
                    <w:left w:val="none" w:sz="0" w:space="0" w:color="auto"/>
                    <w:bottom w:val="none" w:sz="0" w:space="0" w:color="auto"/>
                    <w:right w:val="none" w:sz="0" w:space="0" w:color="auto"/>
                  </w:divBdr>
                </w:div>
              </w:divsChild>
            </w:div>
            <w:div w:id="852302599">
              <w:marLeft w:val="0"/>
              <w:marRight w:val="0"/>
              <w:marTop w:val="0"/>
              <w:marBottom w:val="0"/>
              <w:divBdr>
                <w:top w:val="none" w:sz="0" w:space="0" w:color="auto"/>
                <w:left w:val="none" w:sz="0" w:space="0" w:color="auto"/>
                <w:bottom w:val="none" w:sz="0" w:space="0" w:color="auto"/>
                <w:right w:val="none" w:sz="0" w:space="0" w:color="auto"/>
              </w:divBdr>
              <w:divsChild>
                <w:div w:id="1666131475">
                  <w:marLeft w:val="0"/>
                  <w:marRight w:val="0"/>
                  <w:marTop w:val="0"/>
                  <w:marBottom w:val="0"/>
                  <w:divBdr>
                    <w:top w:val="none" w:sz="0" w:space="0" w:color="auto"/>
                    <w:left w:val="none" w:sz="0" w:space="0" w:color="auto"/>
                    <w:bottom w:val="none" w:sz="0" w:space="0" w:color="auto"/>
                    <w:right w:val="none" w:sz="0" w:space="0" w:color="auto"/>
                  </w:divBdr>
                </w:div>
              </w:divsChild>
            </w:div>
            <w:div w:id="899290577">
              <w:marLeft w:val="0"/>
              <w:marRight w:val="0"/>
              <w:marTop w:val="0"/>
              <w:marBottom w:val="0"/>
              <w:divBdr>
                <w:top w:val="none" w:sz="0" w:space="0" w:color="auto"/>
                <w:left w:val="none" w:sz="0" w:space="0" w:color="auto"/>
                <w:bottom w:val="none" w:sz="0" w:space="0" w:color="auto"/>
                <w:right w:val="none" w:sz="0" w:space="0" w:color="auto"/>
              </w:divBdr>
              <w:divsChild>
                <w:div w:id="1641575277">
                  <w:marLeft w:val="0"/>
                  <w:marRight w:val="0"/>
                  <w:marTop w:val="0"/>
                  <w:marBottom w:val="0"/>
                  <w:divBdr>
                    <w:top w:val="none" w:sz="0" w:space="0" w:color="auto"/>
                    <w:left w:val="none" w:sz="0" w:space="0" w:color="auto"/>
                    <w:bottom w:val="none" w:sz="0" w:space="0" w:color="auto"/>
                    <w:right w:val="none" w:sz="0" w:space="0" w:color="auto"/>
                  </w:divBdr>
                </w:div>
              </w:divsChild>
            </w:div>
            <w:div w:id="916130225">
              <w:marLeft w:val="0"/>
              <w:marRight w:val="0"/>
              <w:marTop w:val="0"/>
              <w:marBottom w:val="0"/>
              <w:divBdr>
                <w:top w:val="none" w:sz="0" w:space="0" w:color="auto"/>
                <w:left w:val="none" w:sz="0" w:space="0" w:color="auto"/>
                <w:bottom w:val="none" w:sz="0" w:space="0" w:color="auto"/>
                <w:right w:val="none" w:sz="0" w:space="0" w:color="auto"/>
              </w:divBdr>
              <w:divsChild>
                <w:div w:id="1685014678">
                  <w:marLeft w:val="0"/>
                  <w:marRight w:val="0"/>
                  <w:marTop w:val="0"/>
                  <w:marBottom w:val="0"/>
                  <w:divBdr>
                    <w:top w:val="none" w:sz="0" w:space="0" w:color="auto"/>
                    <w:left w:val="none" w:sz="0" w:space="0" w:color="auto"/>
                    <w:bottom w:val="none" w:sz="0" w:space="0" w:color="auto"/>
                    <w:right w:val="none" w:sz="0" w:space="0" w:color="auto"/>
                  </w:divBdr>
                </w:div>
              </w:divsChild>
            </w:div>
            <w:div w:id="924999347">
              <w:marLeft w:val="0"/>
              <w:marRight w:val="0"/>
              <w:marTop w:val="0"/>
              <w:marBottom w:val="0"/>
              <w:divBdr>
                <w:top w:val="none" w:sz="0" w:space="0" w:color="auto"/>
                <w:left w:val="none" w:sz="0" w:space="0" w:color="auto"/>
                <w:bottom w:val="none" w:sz="0" w:space="0" w:color="auto"/>
                <w:right w:val="none" w:sz="0" w:space="0" w:color="auto"/>
              </w:divBdr>
              <w:divsChild>
                <w:div w:id="20979769">
                  <w:marLeft w:val="0"/>
                  <w:marRight w:val="0"/>
                  <w:marTop w:val="0"/>
                  <w:marBottom w:val="0"/>
                  <w:divBdr>
                    <w:top w:val="none" w:sz="0" w:space="0" w:color="auto"/>
                    <w:left w:val="none" w:sz="0" w:space="0" w:color="auto"/>
                    <w:bottom w:val="none" w:sz="0" w:space="0" w:color="auto"/>
                    <w:right w:val="none" w:sz="0" w:space="0" w:color="auto"/>
                  </w:divBdr>
                </w:div>
              </w:divsChild>
            </w:div>
            <w:div w:id="1066344553">
              <w:marLeft w:val="0"/>
              <w:marRight w:val="0"/>
              <w:marTop w:val="0"/>
              <w:marBottom w:val="0"/>
              <w:divBdr>
                <w:top w:val="none" w:sz="0" w:space="0" w:color="auto"/>
                <w:left w:val="none" w:sz="0" w:space="0" w:color="auto"/>
                <w:bottom w:val="none" w:sz="0" w:space="0" w:color="auto"/>
                <w:right w:val="none" w:sz="0" w:space="0" w:color="auto"/>
              </w:divBdr>
              <w:divsChild>
                <w:div w:id="1250694864">
                  <w:marLeft w:val="0"/>
                  <w:marRight w:val="0"/>
                  <w:marTop w:val="0"/>
                  <w:marBottom w:val="0"/>
                  <w:divBdr>
                    <w:top w:val="none" w:sz="0" w:space="0" w:color="auto"/>
                    <w:left w:val="none" w:sz="0" w:space="0" w:color="auto"/>
                    <w:bottom w:val="none" w:sz="0" w:space="0" w:color="auto"/>
                    <w:right w:val="none" w:sz="0" w:space="0" w:color="auto"/>
                  </w:divBdr>
                </w:div>
              </w:divsChild>
            </w:div>
            <w:div w:id="1160272352">
              <w:marLeft w:val="0"/>
              <w:marRight w:val="0"/>
              <w:marTop w:val="0"/>
              <w:marBottom w:val="0"/>
              <w:divBdr>
                <w:top w:val="none" w:sz="0" w:space="0" w:color="auto"/>
                <w:left w:val="none" w:sz="0" w:space="0" w:color="auto"/>
                <w:bottom w:val="none" w:sz="0" w:space="0" w:color="auto"/>
                <w:right w:val="none" w:sz="0" w:space="0" w:color="auto"/>
              </w:divBdr>
              <w:divsChild>
                <w:div w:id="917130307">
                  <w:marLeft w:val="0"/>
                  <w:marRight w:val="0"/>
                  <w:marTop w:val="0"/>
                  <w:marBottom w:val="0"/>
                  <w:divBdr>
                    <w:top w:val="none" w:sz="0" w:space="0" w:color="auto"/>
                    <w:left w:val="none" w:sz="0" w:space="0" w:color="auto"/>
                    <w:bottom w:val="none" w:sz="0" w:space="0" w:color="auto"/>
                    <w:right w:val="none" w:sz="0" w:space="0" w:color="auto"/>
                  </w:divBdr>
                </w:div>
              </w:divsChild>
            </w:div>
            <w:div w:id="1314989527">
              <w:marLeft w:val="0"/>
              <w:marRight w:val="0"/>
              <w:marTop w:val="0"/>
              <w:marBottom w:val="0"/>
              <w:divBdr>
                <w:top w:val="none" w:sz="0" w:space="0" w:color="auto"/>
                <w:left w:val="none" w:sz="0" w:space="0" w:color="auto"/>
                <w:bottom w:val="none" w:sz="0" w:space="0" w:color="auto"/>
                <w:right w:val="none" w:sz="0" w:space="0" w:color="auto"/>
              </w:divBdr>
              <w:divsChild>
                <w:div w:id="423889896">
                  <w:marLeft w:val="0"/>
                  <w:marRight w:val="0"/>
                  <w:marTop w:val="0"/>
                  <w:marBottom w:val="0"/>
                  <w:divBdr>
                    <w:top w:val="none" w:sz="0" w:space="0" w:color="auto"/>
                    <w:left w:val="none" w:sz="0" w:space="0" w:color="auto"/>
                    <w:bottom w:val="none" w:sz="0" w:space="0" w:color="auto"/>
                    <w:right w:val="none" w:sz="0" w:space="0" w:color="auto"/>
                  </w:divBdr>
                </w:div>
              </w:divsChild>
            </w:div>
            <w:div w:id="1347907890">
              <w:marLeft w:val="0"/>
              <w:marRight w:val="0"/>
              <w:marTop w:val="0"/>
              <w:marBottom w:val="0"/>
              <w:divBdr>
                <w:top w:val="none" w:sz="0" w:space="0" w:color="auto"/>
                <w:left w:val="none" w:sz="0" w:space="0" w:color="auto"/>
                <w:bottom w:val="none" w:sz="0" w:space="0" w:color="auto"/>
                <w:right w:val="none" w:sz="0" w:space="0" w:color="auto"/>
              </w:divBdr>
              <w:divsChild>
                <w:div w:id="453062334">
                  <w:marLeft w:val="0"/>
                  <w:marRight w:val="0"/>
                  <w:marTop w:val="0"/>
                  <w:marBottom w:val="0"/>
                  <w:divBdr>
                    <w:top w:val="none" w:sz="0" w:space="0" w:color="auto"/>
                    <w:left w:val="none" w:sz="0" w:space="0" w:color="auto"/>
                    <w:bottom w:val="none" w:sz="0" w:space="0" w:color="auto"/>
                    <w:right w:val="none" w:sz="0" w:space="0" w:color="auto"/>
                  </w:divBdr>
                </w:div>
              </w:divsChild>
            </w:div>
            <w:div w:id="1417627794">
              <w:marLeft w:val="0"/>
              <w:marRight w:val="0"/>
              <w:marTop w:val="0"/>
              <w:marBottom w:val="0"/>
              <w:divBdr>
                <w:top w:val="none" w:sz="0" w:space="0" w:color="auto"/>
                <w:left w:val="none" w:sz="0" w:space="0" w:color="auto"/>
                <w:bottom w:val="none" w:sz="0" w:space="0" w:color="auto"/>
                <w:right w:val="none" w:sz="0" w:space="0" w:color="auto"/>
              </w:divBdr>
              <w:divsChild>
                <w:div w:id="2019965705">
                  <w:marLeft w:val="0"/>
                  <w:marRight w:val="0"/>
                  <w:marTop w:val="0"/>
                  <w:marBottom w:val="0"/>
                  <w:divBdr>
                    <w:top w:val="none" w:sz="0" w:space="0" w:color="auto"/>
                    <w:left w:val="none" w:sz="0" w:space="0" w:color="auto"/>
                    <w:bottom w:val="none" w:sz="0" w:space="0" w:color="auto"/>
                    <w:right w:val="none" w:sz="0" w:space="0" w:color="auto"/>
                  </w:divBdr>
                </w:div>
              </w:divsChild>
            </w:div>
            <w:div w:id="1458527677">
              <w:marLeft w:val="0"/>
              <w:marRight w:val="0"/>
              <w:marTop w:val="0"/>
              <w:marBottom w:val="0"/>
              <w:divBdr>
                <w:top w:val="none" w:sz="0" w:space="0" w:color="auto"/>
                <w:left w:val="none" w:sz="0" w:space="0" w:color="auto"/>
                <w:bottom w:val="none" w:sz="0" w:space="0" w:color="auto"/>
                <w:right w:val="none" w:sz="0" w:space="0" w:color="auto"/>
              </w:divBdr>
              <w:divsChild>
                <w:div w:id="615066105">
                  <w:marLeft w:val="0"/>
                  <w:marRight w:val="0"/>
                  <w:marTop w:val="0"/>
                  <w:marBottom w:val="0"/>
                  <w:divBdr>
                    <w:top w:val="none" w:sz="0" w:space="0" w:color="auto"/>
                    <w:left w:val="none" w:sz="0" w:space="0" w:color="auto"/>
                    <w:bottom w:val="none" w:sz="0" w:space="0" w:color="auto"/>
                    <w:right w:val="none" w:sz="0" w:space="0" w:color="auto"/>
                  </w:divBdr>
                </w:div>
              </w:divsChild>
            </w:div>
            <w:div w:id="1500199307">
              <w:marLeft w:val="0"/>
              <w:marRight w:val="0"/>
              <w:marTop w:val="0"/>
              <w:marBottom w:val="0"/>
              <w:divBdr>
                <w:top w:val="none" w:sz="0" w:space="0" w:color="auto"/>
                <w:left w:val="none" w:sz="0" w:space="0" w:color="auto"/>
                <w:bottom w:val="none" w:sz="0" w:space="0" w:color="auto"/>
                <w:right w:val="none" w:sz="0" w:space="0" w:color="auto"/>
              </w:divBdr>
              <w:divsChild>
                <w:div w:id="594481996">
                  <w:marLeft w:val="0"/>
                  <w:marRight w:val="0"/>
                  <w:marTop w:val="0"/>
                  <w:marBottom w:val="0"/>
                  <w:divBdr>
                    <w:top w:val="none" w:sz="0" w:space="0" w:color="auto"/>
                    <w:left w:val="none" w:sz="0" w:space="0" w:color="auto"/>
                    <w:bottom w:val="none" w:sz="0" w:space="0" w:color="auto"/>
                    <w:right w:val="none" w:sz="0" w:space="0" w:color="auto"/>
                  </w:divBdr>
                </w:div>
              </w:divsChild>
            </w:div>
            <w:div w:id="1502357805">
              <w:marLeft w:val="0"/>
              <w:marRight w:val="0"/>
              <w:marTop w:val="0"/>
              <w:marBottom w:val="0"/>
              <w:divBdr>
                <w:top w:val="none" w:sz="0" w:space="0" w:color="auto"/>
                <w:left w:val="none" w:sz="0" w:space="0" w:color="auto"/>
                <w:bottom w:val="none" w:sz="0" w:space="0" w:color="auto"/>
                <w:right w:val="none" w:sz="0" w:space="0" w:color="auto"/>
              </w:divBdr>
              <w:divsChild>
                <w:div w:id="104740336">
                  <w:marLeft w:val="0"/>
                  <w:marRight w:val="0"/>
                  <w:marTop w:val="0"/>
                  <w:marBottom w:val="0"/>
                  <w:divBdr>
                    <w:top w:val="none" w:sz="0" w:space="0" w:color="auto"/>
                    <w:left w:val="none" w:sz="0" w:space="0" w:color="auto"/>
                    <w:bottom w:val="none" w:sz="0" w:space="0" w:color="auto"/>
                    <w:right w:val="none" w:sz="0" w:space="0" w:color="auto"/>
                  </w:divBdr>
                </w:div>
              </w:divsChild>
            </w:div>
            <w:div w:id="1510752401">
              <w:marLeft w:val="0"/>
              <w:marRight w:val="0"/>
              <w:marTop w:val="0"/>
              <w:marBottom w:val="0"/>
              <w:divBdr>
                <w:top w:val="none" w:sz="0" w:space="0" w:color="auto"/>
                <w:left w:val="none" w:sz="0" w:space="0" w:color="auto"/>
                <w:bottom w:val="none" w:sz="0" w:space="0" w:color="auto"/>
                <w:right w:val="none" w:sz="0" w:space="0" w:color="auto"/>
              </w:divBdr>
              <w:divsChild>
                <w:div w:id="1801724082">
                  <w:marLeft w:val="0"/>
                  <w:marRight w:val="0"/>
                  <w:marTop w:val="0"/>
                  <w:marBottom w:val="0"/>
                  <w:divBdr>
                    <w:top w:val="none" w:sz="0" w:space="0" w:color="auto"/>
                    <w:left w:val="none" w:sz="0" w:space="0" w:color="auto"/>
                    <w:bottom w:val="none" w:sz="0" w:space="0" w:color="auto"/>
                    <w:right w:val="none" w:sz="0" w:space="0" w:color="auto"/>
                  </w:divBdr>
                </w:div>
              </w:divsChild>
            </w:div>
            <w:div w:id="1573462645">
              <w:marLeft w:val="0"/>
              <w:marRight w:val="0"/>
              <w:marTop w:val="0"/>
              <w:marBottom w:val="0"/>
              <w:divBdr>
                <w:top w:val="none" w:sz="0" w:space="0" w:color="auto"/>
                <w:left w:val="none" w:sz="0" w:space="0" w:color="auto"/>
                <w:bottom w:val="none" w:sz="0" w:space="0" w:color="auto"/>
                <w:right w:val="none" w:sz="0" w:space="0" w:color="auto"/>
              </w:divBdr>
              <w:divsChild>
                <w:div w:id="741104485">
                  <w:marLeft w:val="0"/>
                  <w:marRight w:val="0"/>
                  <w:marTop w:val="0"/>
                  <w:marBottom w:val="0"/>
                  <w:divBdr>
                    <w:top w:val="none" w:sz="0" w:space="0" w:color="auto"/>
                    <w:left w:val="none" w:sz="0" w:space="0" w:color="auto"/>
                    <w:bottom w:val="none" w:sz="0" w:space="0" w:color="auto"/>
                    <w:right w:val="none" w:sz="0" w:space="0" w:color="auto"/>
                  </w:divBdr>
                </w:div>
              </w:divsChild>
            </w:div>
            <w:div w:id="1755665963">
              <w:marLeft w:val="0"/>
              <w:marRight w:val="0"/>
              <w:marTop w:val="0"/>
              <w:marBottom w:val="0"/>
              <w:divBdr>
                <w:top w:val="none" w:sz="0" w:space="0" w:color="auto"/>
                <w:left w:val="none" w:sz="0" w:space="0" w:color="auto"/>
                <w:bottom w:val="none" w:sz="0" w:space="0" w:color="auto"/>
                <w:right w:val="none" w:sz="0" w:space="0" w:color="auto"/>
              </w:divBdr>
              <w:divsChild>
                <w:div w:id="893780761">
                  <w:marLeft w:val="0"/>
                  <w:marRight w:val="0"/>
                  <w:marTop w:val="0"/>
                  <w:marBottom w:val="0"/>
                  <w:divBdr>
                    <w:top w:val="none" w:sz="0" w:space="0" w:color="auto"/>
                    <w:left w:val="none" w:sz="0" w:space="0" w:color="auto"/>
                    <w:bottom w:val="none" w:sz="0" w:space="0" w:color="auto"/>
                    <w:right w:val="none" w:sz="0" w:space="0" w:color="auto"/>
                  </w:divBdr>
                </w:div>
              </w:divsChild>
            </w:div>
            <w:div w:id="1800563622">
              <w:marLeft w:val="0"/>
              <w:marRight w:val="0"/>
              <w:marTop w:val="0"/>
              <w:marBottom w:val="0"/>
              <w:divBdr>
                <w:top w:val="none" w:sz="0" w:space="0" w:color="auto"/>
                <w:left w:val="none" w:sz="0" w:space="0" w:color="auto"/>
                <w:bottom w:val="none" w:sz="0" w:space="0" w:color="auto"/>
                <w:right w:val="none" w:sz="0" w:space="0" w:color="auto"/>
              </w:divBdr>
              <w:divsChild>
                <w:div w:id="1221135036">
                  <w:marLeft w:val="0"/>
                  <w:marRight w:val="0"/>
                  <w:marTop w:val="0"/>
                  <w:marBottom w:val="0"/>
                  <w:divBdr>
                    <w:top w:val="none" w:sz="0" w:space="0" w:color="auto"/>
                    <w:left w:val="none" w:sz="0" w:space="0" w:color="auto"/>
                    <w:bottom w:val="none" w:sz="0" w:space="0" w:color="auto"/>
                    <w:right w:val="none" w:sz="0" w:space="0" w:color="auto"/>
                  </w:divBdr>
                </w:div>
              </w:divsChild>
            </w:div>
            <w:div w:id="1809517663">
              <w:marLeft w:val="0"/>
              <w:marRight w:val="0"/>
              <w:marTop w:val="0"/>
              <w:marBottom w:val="0"/>
              <w:divBdr>
                <w:top w:val="none" w:sz="0" w:space="0" w:color="auto"/>
                <w:left w:val="none" w:sz="0" w:space="0" w:color="auto"/>
                <w:bottom w:val="none" w:sz="0" w:space="0" w:color="auto"/>
                <w:right w:val="none" w:sz="0" w:space="0" w:color="auto"/>
              </w:divBdr>
              <w:divsChild>
                <w:div w:id="1705902970">
                  <w:marLeft w:val="0"/>
                  <w:marRight w:val="0"/>
                  <w:marTop w:val="0"/>
                  <w:marBottom w:val="0"/>
                  <w:divBdr>
                    <w:top w:val="none" w:sz="0" w:space="0" w:color="auto"/>
                    <w:left w:val="none" w:sz="0" w:space="0" w:color="auto"/>
                    <w:bottom w:val="none" w:sz="0" w:space="0" w:color="auto"/>
                    <w:right w:val="none" w:sz="0" w:space="0" w:color="auto"/>
                  </w:divBdr>
                </w:div>
              </w:divsChild>
            </w:div>
            <w:div w:id="1936283762">
              <w:marLeft w:val="0"/>
              <w:marRight w:val="0"/>
              <w:marTop w:val="0"/>
              <w:marBottom w:val="0"/>
              <w:divBdr>
                <w:top w:val="none" w:sz="0" w:space="0" w:color="auto"/>
                <w:left w:val="none" w:sz="0" w:space="0" w:color="auto"/>
                <w:bottom w:val="none" w:sz="0" w:space="0" w:color="auto"/>
                <w:right w:val="none" w:sz="0" w:space="0" w:color="auto"/>
              </w:divBdr>
              <w:divsChild>
                <w:div w:id="897860025">
                  <w:marLeft w:val="0"/>
                  <w:marRight w:val="0"/>
                  <w:marTop w:val="0"/>
                  <w:marBottom w:val="0"/>
                  <w:divBdr>
                    <w:top w:val="none" w:sz="0" w:space="0" w:color="auto"/>
                    <w:left w:val="none" w:sz="0" w:space="0" w:color="auto"/>
                    <w:bottom w:val="none" w:sz="0" w:space="0" w:color="auto"/>
                    <w:right w:val="none" w:sz="0" w:space="0" w:color="auto"/>
                  </w:divBdr>
                </w:div>
              </w:divsChild>
            </w:div>
            <w:div w:id="2030181664">
              <w:marLeft w:val="0"/>
              <w:marRight w:val="0"/>
              <w:marTop w:val="0"/>
              <w:marBottom w:val="0"/>
              <w:divBdr>
                <w:top w:val="none" w:sz="0" w:space="0" w:color="auto"/>
                <w:left w:val="none" w:sz="0" w:space="0" w:color="auto"/>
                <w:bottom w:val="none" w:sz="0" w:space="0" w:color="auto"/>
                <w:right w:val="none" w:sz="0" w:space="0" w:color="auto"/>
              </w:divBdr>
              <w:divsChild>
                <w:div w:id="677387015">
                  <w:marLeft w:val="0"/>
                  <w:marRight w:val="0"/>
                  <w:marTop w:val="0"/>
                  <w:marBottom w:val="0"/>
                  <w:divBdr>
                    <w:top w:val="none" w:sz="0" w:space="0" w:color="auto"/>
                    <w:left w:val="none" w:sz="0" w:space="0" w:color="auto"/>
                    <w:bottom w:val="none" w:sz="0" w:space="0" w:color="auto"/>
                    <w:right w:val="none" w:sz="0" w:space="0" w:color="auto"/>
                  </w:divBdr>
                </w:div>
              </w:divsChild>
            </w:div>
            <w:div w:id="2097435942">
              <w:marLeft w:val="0"/>
              <w:marRight w:val="0"/>
              <w:marTop w:val="0"/>
              <w:marBottom w:val="0"/>
              <w:divBdr>
                <w:top w:val="none" w:sz="0" w:space="0" w:color="auto"/>
                <w:left w:val="none" w:sz="0" w:space="0" w:color="auto"/>
                <w:bottom w:val="none" w:sz="0" w:space="0" w:color="auto"/>
                <w:right w:val="none" w:sz="0" w:space="0" w:color="auto"/>
              </w:divBdr>
              <w:divsChild>
                <w:div w:id="1417746350">
                  <w:marLeft w:val="0"/>
                  <w:marRight w:val="0"/>
                  <w:marTop w:val="0"/>
                  <w:marBottom w:val="0"/>
                  <w:divBdr>
                    <w:top w:val="none" w:sz="0" w:space="0" w:color="auto"/>
                    <w:left w:val="none" w:sz="0" w:space="0" w:color="auto"/>
                    <w:bottom w:val="none" w:sz="0" w:space="0" w:color="auto"/>
                    <w:right w:val="none" w:sz="0" w:space="0" w:color="auto"/>
                  </w:divBdr>
                </w:div>
              </w:divsChild>
            </w:div>
            <w:div w:id="2124569003">
              <w:marLeft w:val="0"/>
              <w:marRight w:val="0"/>
              <w:marTop w:val="0"/>
              <w:marBottom w:val="0"/>
              <w:divBdr>
                <w:top w:val="none" w:sz="0" w:space="0" w:color="auto"/>
                <w:left w:val="none" w:sz="0" w:space="0" w:color="auto"/>
                <w:bottom w:val="none" w:sz="0" w:space="0" w:color="auto"/>
                <w:right w:val="none" w:sz="0" w:space="0" w:color="auto"/>
              </w:divBdr>
              <w:divsChild>
                <w:div w:id="148046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029159">
      <w:bodyDiv w:val="1"/>
      <w:marLeft w:val="0"/>
      <w:marRight w:val="0"/>
      <w:marTop w:val="0"/>
      <w:marBottom w:val="0"/>
      <w:divBdr>
        <w:top w:val="none" w:sz="0" w:space="0" w:color="auto"/>
        <w:left w:val="none" w:sz="0" w:space="0" w:color="auto"/>
        <w:bottom w:val="none" w:sz="0" w:space="0" w:color="auto"/>
        <w:right w:val="none" w:sz="0" w:space="0" w:color="auto"/>
      </w:divBdr>
      <w:divsChild>
        <w:div w:id="2122528895">
          <w:marLeft w:val="0"/>
          <w:marRight w:val="0"/>
          <w:marTop w:val="0"/>
          <w:marBottom w:val="0"/>
          <w:divBdr>
            <w:top w:val="none" w:sz="0" w:space="0" w:color="auto"/>
            <w:left w:val="none" w:sz="0" w:space="0" w:color="auto"/>
            <w:bottom w:val="none" w:sz="0" w:space="0" w:color="auto"/>
            <w:right w:val="none" w:sz="0" w:space="0" w:color="auto"/>
          </w:divBdr>
          <w:divsChild>
            <w:div w:id="88238872">
              <w:marLeft w:val="0"/>
              <w:marRight w:val="0"/>
              <w:marTop w:val="0"/>
              <w:marBottom w:val="0"/>
              <w:divBdr>
                <w:top w:val="none" w:sz="0" w:space="0" w:color="auto"/>
                <w:left w:val="none" w:sz="0" w:space="0" w:color="auto"/>
                <w:bottom w:val="none" w:sz="0" w:space="0" w:color="auto"/>
                <w:right w:val="none" w:sz="0" w:space="0" w:color="auto"/>
              </w:divBdr>
              <w:divsChild>
                <w:div w:id="290743740">
                  <w:marLeft w:val="0"/>
                  <w:marRight w:val="0"/>
                  <w:marTop w:val="0"/>
                  <w:marBottom w:val="0"/>
                  <w:divBdr>
                    <w:top w:val="none" w:sz="0" w:space="0" w:color="auto"/>
                    <w:left w:val="none" w:sz="0" w:space="0" w:color="auto"/>
                    <w:bottom w:val="none" w:sz="0" w:space="0" w:color="auto"/>
                    <w:right w:val="none" w:sz="0" w:space="0" w:color="auto"/>
                  </w:divBdr>
                </w:div>
              </w:divsChild>
            </w:div>
            <w:div w:id="185875524">
              <w:marLeft w:val="0"/>
              <w:marRight w:val="0"/>
              <w:marTop w:val="0"/>
              <w:marBottom w:val="0"/>
              <w:divBdr>
                <w:top w:val="none" w:sz="0" w:space="0" w:color="auto"/>
                <w:left w:val="none" w:sz="0" w:space="0" w:color="auto"/>
                <w:bottom w:val="none" w:sz="0" w:space="0" w:color="auto"/>
                <w:right w:val="none" w:sz="0" w:space="0" w:color="auto"/>
              </w:divBdr>
              <w:divsChild>
                <w:div w:id="1940945665">
                  <w:marLeft w:val="0"/>
                  <w:marRight w:val="0"/>
                  <w:marTop w:val="0"/>
                  <w:marBottom w:val="0"/>
                  <w:divBdr>
                    <w:top w:val="none" w:sz="0" w:space="0" w:color="auto"/>
                    <w:left w:val="none" w:sz="0" w:space="0" w:color="auto"/>
                    <w:bottom w:val="none" w:sz="0" w:space="0" w:color="auto"/>
                    <w:right w:val="none" w:sz="0" w:space="0" w:color="auto"/>
                  </w:divBdr>
                </w:div>
              </w:divsChild>
            </w:div>
            <w:div w:id="240071020">
              <w:marLeft w:val="0"/>
              <w:marRight w:val="0"/>
              <w:marTop w:val="0"/>
              <w:marBottom w:val="0"/>
              <w:divBdr>
                <w:top w:val="none" w:sz="0" w:space="0" w:color="auto"/>
                <w:left w:val="none" w:sz="0" w:space="0" w:color="auto"/>
                <w:bottom w:val="none" w:sz="0" w:space="0" w:color="auto"/>
                <w:right w:val="none" w:sz="0" w:space="0" w:color="auto"/>
              </w:divBdr>
              <w:divsChild>
                <w:div w:id="592206775">
                  <w:marLeft w:val="0"/>
                  <w:marRight w:val="0"/>
                  <w:marTop w:val="0"/>
                  <w:marBottom w:val="0"/>
                  <w:divBdr>
                    <w:top w:val="none" w:sz="0" w:space="0" w:color="auto"/>
                    <w:left w:val="none" w:sz="0" w:space="0" w:color="auto"/>
                    <w:bottom w:val="none" w:sz="0" w:space="0" w:color="auto"/>
                    <w:right w:val="none" w:sz="0" w:space="0" w:color="auto"/>
                  </w:divBdr>
                </w:div>
              </w:divsChild>
            </w:div>
            <w:div w:id="247275146">
              <w:marLeft w:val="0"/>
              <w:marRight w:val="0"/>
              <w:marTop w:val="0"/>
              <w:marBottom w:val="0"/>
              <w:divBdr>
                <w:top w:val="none" w:sz="0" w:space="0" w:color="auto"/>
                <w:left w:val="none" w:sz="0" w:space="0" w:color="auto"/>
                <w:bottom w:val="none" w:sz="0" w:space="0" w:color="auto"/>
                <w:right w:val="none" w:sz="0" w:space="0" w:color="auto"/>
              </w:divBdr>
              <w:divsChild>
                <w:div w:id="1326399459">
                  <w:marLeft w:val="0"/>
                  <w:marRight w:val="0"/>
                  <w:marTop w:val="0"/>
                  <w:marBottom w:val="0"/>
                  <w:divBdr>
                    <w:top w:val="none" w:sz="0" w:space="0" w:color="auto"/>
                    <w:left w:val="none" w:sz="0" w:space="0" w:color="auto"/>
                    <w:bottom w:val="none" w:sz="0" w:space="0" w:color="auto"/>
                    <w:right w:val="none" w:sz="0" w:space="0" w:color="auto"/>
                  </w:divBdr>
                </w:div>
              </w:divsChild>
            </w:div>
            <w:div w:id="254369031">
              <w:marLeft w:val="0"/>
              <w:marRight w:val="0"/>
              <w:marTop w:val="0"/>
              <w:marBottom w:val="0"/>
              <w:divBdr>
                <w:top w:val="none" w:sz="0" w:space="0" w:color="auto"/>
                <w:left w:val="none" w:sz="0" w:space="0" w:color="auto"/>
                <w:bottom w:val="none" w:sz="0" w:space="0" w:color="auto"/>
                <w:right w:val="none" w:sz="0" w:space="0" w:color="auto"/>
              </w:divBdr>
              <w:divsChild>
                <w:div w:id="1187787800">
                  <w:marLeft w:val="0"/>
                  <w:marRight w:val="0"/>
                  <w:marTop w:val="0"/>
                  <w:marBottom w:val="0"/>
                  <w:divBdr>
                    <w:top w:val="none" w:sz="0" w:space="0" w:color="auto"/>
                    <w:left w:val="none" w:sz="0" w:space="0" w:color="auto"/>
                    <w:bottom w:val="none" w:sz="0" w:space="0" w:color="auto"/>
                    <w:right w:val="none" w:sz="0" w:space="0" w:color="auto"/>
                  </w:divBdr>
                </w:div>
              </w:divsChild>
            </w:div>
            <w:div w:id="265695553">
              <w:marLeft w:val="0"/>
              <w:marRight w:val="0"/>
              <w:marTop w:val="0"/>
              <w:marBottom w:val="0"/>
              <w:divBdr>
                <w:top w:val="none" w:sz="0" w:space="0" w:color="auto"/>
                <w:left w:val="none" w:sz="0" w:space="0" w:color="auto"/>
                <w:bottom w:val="none" w:sz="0" w:space="0" w:color="auto"/>
                <w:right w:val="none" w:sz="0" w:space="0" w:color="auto"/>
              </w:divBdr>
              <w:divsChild>
                <w:div w:id="324742267">
                  <w:marLeft w:val="0"/>
                  <w:marRight w:val="0"/>
                  <w:marTop w:val="0"/>
                  <w:marBottom w:val="0"/>
                  <w:divBdr>
                    <w:top w:val="none" w:sz="0" w:space="0" w:color="auto"/>
                    <w:left w:val="none" w:sz="0" w:space="0" w:color="auto"/>
                    <w:bottom w:val="none" w:sz="0" w:space="0" w:color="auto"/>
                    <w:right w:val="none" w:sz="0" w:space="0" w:color="auto"/>
                  </w:divBdr>
                </w:div>
              </w:divsChild>
            </w:div>
            <w:div w:id="345786814">
              <w:marLeft w:val="0"/>
              <w:marRight w:val="0"/>
              <w:marTop w:val="0"/>
              <w:marBottom w:val="0"/>
              <w:divBdr>
                <w:top w:val="none" w:sz="0" w:space="0" w:color="auto"/>
                <w:left w:val="none" w:sz="0" w:space="0" w:color="auto"/>
                <w:bottom w:val="none" w:sz="0" w:space="0" w:color="auto"/>
                <w:right w:val="none" w:sz="0" w:space="0" w:color="auto"/>
              </w:divBdr>
              <w:divsChild>
                <w:div w:id="1428380662">
                  <w:marLeft w:val="0"/>
                  <w:marRight w:val="0"/>
                  <w:marTop w:val="0"/>
                  <w:marBottom w:val="0"/>
                  <w:divBdr>
                    <w:top w:val="none" w:sz="0" w:space="0" w:color="auto"/>
                    <w:left w:val="none" w:sz="0" w:space="0" w:color="auto"/>
                    <w:bottom w:val="none" w:sz="0" w:space="0" w:color="auto"/>
                    <w:right w:val="none" w:sz="0" w:space="0" w:color="auto"/>
                  </w:divBdr>
                </w:div>
              </w:divsChild>
            </w:div>
            <w:div w:id="345788793">
              <w:marLeft w:val="0"/>
              <w:marRight w:val="0"/>
              <w:marTop w:val="0"/>
              <w:marBottom w:val="0"/>
              <w:divBdr>
                <w:top w:val="none" w:sz="0" w:space="0" w:color="auto"/>
                <w:left w:val="none" w:sz="0" w:space="0" w:color="auto"/>
                <w:bottom w:val="none" w:sz="0" w:space="0" w:color="auto"/>
                <w:right w:val="none" w:sz="0" w:space="0" w:color="auto"/>
              </w:divBdr>
              <w:divsChild>
                <w:div w:id="302394325">
                  <w:marLeft w:val="0"/>
                  <w:marRight w:val="0"/>
                  <w:marTop w:val="0"/>
                  <w:marBottom w:val="0"/>
                  <w:divBdr>
                    <w:top w:val="none" w:sz="0" w:space="0" w:color="auto"/>
                    <w:left w:val="none" w:sz="0" w:space="0" w:color="auto"/>
                    <w:bottom w:val="none" w:sz="0" w:space="0" w:color="auto"/>
                    <w:right w:val="none" w:sz="0" w:space="0" w:color="auto"/>
                  </w:divBdr>
                </w:div>
              </w:divsChild>
            </w:div>
            <w:div w:id="395472304">
              <w:marLeft w:val="0"/>
              <w:marRight w:val="0"/>
              <w:marTop w:val="0"/>
              <w:marBottom w:val="0"/>
              <w:divBdr>
                <w:top w:val="none" w:sz="0" w:space="0" w:color="auto"/>
                <w:left w:val="none" w:sz="0" w:space="0" w:color="auto"/>
                <w:bottom w:val="none" w:sz="0" w:space="0" w:color="auto"/>
                <w:right w:val="none" w:sz="0" w:space="0" w:color="auto"/>
              </w:divBdr>
              <w:divsChild>
                <w:div w:id="1929652925">
                  <w:marLeft w:val="0"/>
                  <w:marRight w:val="0"/>
                  <w:marTop w:val="0"/>
                  <w:marBottom w:val="0"/>
                  <w:divBdr>
                    <w:top w:val="none" w:sz="0" w:space="0" w:color="auto"/>
                    <w:left w:val="none" w:sz="0" w:space="0" w:color="auto"/>
                    <w:bottom w:val="none" w:sz="0" w:space="0" w:color="auto"/>
                    <w:right w:val="none" w:sz="0" w:space="0" w:color="auto"/>
                  </w:divBdr>
                </w:div>
              </w:divsChild>
            </w:div>
            <w:div w:id="582878714">
              <w:marLeft w:val="0"/>
              <w:marRight w:val="0"/>
              <w:marTop w:val="0"/>
              <w:marBottom w:val="0"/>
              <w:divBdr>
                <w:top w:val="none" w:sz="0" w:space="0" w:color="auto"/>
                <w:left w:val="none" w:sz="0" w:space="0" w:color="auto"/>
                <w:bottom w:val="none" w:sz="0" w:space="0" w:color="auto"/>
                <w:right w:val="none" w:sz="0" w:space="0" w:color="auto"/>
              </w:divBdr>
              <w:divsChild>
                <w:div w:id="572351736">
                  <w:marLeft w:val="0"/>
                  <w:marRight w:val="0"/>
                  <w:marTop w:val="0"/>
                  <w:marBottom w:val="0"/>
                  <w:divBdr>
                    <w:top w:val="none" w:sz="0" w:space="0" w:color="auto"/>
                    <w:left w:val="none" w:sz="0" w:space="0" w:color="auto"/>
                    <w:bottom w:val="none" w:sz="0" w:space="0" w:color="auto"/>
                    <w:right w:val="none" w:sz="0" w:space="0" w:color="auto"/>
                  </w:divBdr>
                </w:div>
              </w:divsChild>
            </w:div>
            <w:div w:id="749231554">
              <w:marLeft w:val="0"/>
              <w:marRight w:val="0"/>
              <w:marTop w:val="0"/>
              <w:marBottom w:val="0"/>
              <w:divBdr>
                <w:top w:val="none" w:sz="0" w:space="0" w:color="auto"/>
                <w:left w:val="none" w:sz="0" w:space="0" w:color="auto"/>
                <w:bottom w:val="none" w:sz="0" w:space="0" w:color="auto"/>
                <w:right w:val="none" w:sz="0" w:space="0" w:color="auto"/>
              </w:divBdr>
              <w:divsChild>
                <w:div w:id="1432121116">
                  <w:marLeft w:val="0"/>
                  <w:marRight w:val="0"/>
                  <w:marTop w:val="0"/>
                  <w:marBottom w:val="0"/>
                  <w:divBdr>
                    <w:top w:val="none" w:sz="0" w:space="0" w:color="auto"/>
                    <w:left w:val="none" w:sz="0" w:space="0" w:color="auto"/>
                    <w:bottom w:val="none" w:sz="0" w:space="0" w:color="auto"/>
                    <w:right w:val="none" w:sz="0" w:space="0" w:color="auto"/>
                  </w:divBdr>
                </w:div>
              </w:divsChild>
            </w:div>
            <w:div w:id="776099395">
              <w:marLeft w:val="0"/>
              <w:marRight w:val="0"/>
              <w:marTop w:val="0"/>
              <w:marBottom w:val="0"/>
              <w:divBdr>
                <w:top w:val="none" w:sz="0" w:space="0" w:color="auto"/>
                <w:left w:val="none" w:sz="0" w:space="0" w:color="auto"/>
                <w:bottom w:val="none" w:sz="0" w:space="0" w:color="auto"/>
                <w:right w:val="none" w:sz="0" w:space="0" w:color="auto"/>
              </w:divBdr>
              <w:divsChild>
                <w:div w:id="813571976">
                  <w:marLeft w:val="0"/>
                  <w:marRight w:val="0"/>
                  <w:marTop w:val="0"/>
                  <w:marBottom w:val="0"/>
                  <w:divBdr>
                    <w:top w:val="none" w:sz="0" w:space="0" w:color="auto"/>
                    <w:left w:val="none" w:sz="0" w:space="0" w:color="auto"/>
                    <w:bottom w:val="none" w:sz="0" w:space="0" w:color="auto"/>
                    <w:right w:val="none" w:sz="0" w:space="0" w:color="auto"/>
                  </w:divBdr>
                </w:div>
              </w:divsChild>
            </w:div>
            <w:div w:id="862590211">
              <w:marLeft w:val="0"/>
              <w:marRight w:val="0"/>
              <w:marTop w:val="0"/>
              <w:marBottom w:val="0"/>
              <w:divBdr>
                <w:top w:val="none" w:sz="0" w:space="0" w:color="auto"/>
                <w:left w:val="none" w:sz="0" w:space="0" w:color="auto"/>
                <w:bottom w:val="none" w:sz="0" w:space="0" w:color="auto"/>
                <w:right w:val="none" w:sz="0" w:space="0" w:color="auto"/>
              </w:divBdr>
              <w:divsChild>
                <w:div w:id="1995983792">
                  <w:marLeft w:val="0"/>
                  <w:marRight w:val="0"/>
                  <w:marTop w:val="0"/>
                  <w:marBottom w:val="0"/>
                  <w:divBdr>
                    <w:top w:val="none" w:sz="0" w:space="0" w:color="auto"/>
                    <w:left w:val="none" w:sz="0" w:space="0" w:color="auto"/>
                    <w:bottom w:val="none" w:sz="0" w:space="0" w:color="auto"/>
                    <w:right w:val="none" w:sz="0" w:space="0" w:color="auto"/>
                  </w:divBdr>
                </w:div>
              </w:divsChild>
            </w:div>
            <w:div w:id="879053400">
              <w:marLeft w:val="0"/>
              <w:marRight w:val="0"/>
              <w:marTop w:val="0"/>
              <w:marBottom w:val="0"/>
              <w:divBdr>
                <w:top w:val="none" w:sz="0" w:space="0" w:color="auto"/>
                <w:left w:val="none" w:sz="0" w:space="0" w:color="auto"/>
                <w:bottom w:val="none" w:sz="0" w:space="0" w:color="auto"/>
                <w:right w:val="none" w:sz="0" w:space="0" w:color="auto"/>
              </w:divBdr>
              <w:divsChild>
                <w:div w:id="811022455">
                  <w:marLeft w:val="0"/>
                  <w:marRight w:val="0"/>
                  <w:marTop w:val="0"/>
                  <w:marBottom w:val="0"/>
                  <w:divBdr>
                    <w:top w:val="none" w:sz="0" w:space="0" w:color="auto"/>
                    <w:left w:val="none" w:sz="0" w:space="0" w:color="auto"/>
                    <w:bottom w:val="none" w:sz="0" w:space="0" w:color="auto"/>
                    <w:right w:val="none" w:sz="0" w:space="0" w:color="auto"/>
                  </w:divBdr>
                </w:div>
              </w:divsChild>
            </w:div>
            <w:div w:id="896476504">
              <w:marLeft w:val="0"/>
              <w:marRight w:val="0"/>
              <w:marTop w:val="0"/>
              <w:marBottom w:val="0"/>
              <w:divBdr>
                <w:top w:val="none" w:sz="0" w:space="0" w:color="auto"/>
                <w:left w:val="none" w:sz="0" w:space="0" w:color="auto"/>
                <w:bottom w:val="none" w:sz="0" w:space="0" w:color="auto"/>
                <w:right w:val="none" w:sz="0" w:space="0" w:color="auto"/>
              </w:divBdr>
              <w:divsChild>
                <w:div w:id="1935700211">
                  <w:marLeft w:val="0"/>
                  <w:marRight w:val="0"/>
                  <w:marTop w:val="0"/>
                  <w:marBottom w:val="0"/>
                  <w:divBdr>
                    <w:top w:val="none" w:sz="0" w:space="0" w:color="auto"/>
                    <w:left w:val="none" w:sz="0" w:space="0" w:color="auto"/>
                    <w:bottom w:val="none" w:sz="0" w:space="0" w:color="auto"/>
                    <w:right w:val="none" w:sz="0" w:space="0" w:color="auto"/>
                  </w:divBdr>
                </w:div>
              </w:divsChild>
            </w:div>
            <w:div w:id="987055311">
              <w:marLeft w:val="0"/>
              <w:marRight w:val="0"/>
              <w:marTop w:val="0"/>
              <w:marBottom w:val="0"/>
              <w:divBdr>
                <w:top w:val="none" w:sz="0" w:space="0" w:color="auto"/>
                <w:left w:val="none" w:sz="0" w:space="0" w:color="auto"/>
                <w:bottom w:val="none" w:sz="0" w:space="0" w:color="auto"/>
                <w:right w:val="none" w:sz="0" w:space="0" w:color="auto"/>
              </w:divBdr>
              <w:divsChild>
                <w:div w:id="851258096">
                  <w:marLeft w:val="0"/>
                  <w:marRight w:val="0"/>
                  <w:marTop w:val="0"/>
                  <w:marBottom w:val="0"/>
                  <w:divBdr>
                    <w:top w:val="none" w:sz="0" w:space="0" w:color="auto"/>
                    <w:left w:val="none" w:sz="0" w:space="0" w:color="auto"/>
                    <w:bottom w:val="none" w:sz="0" w:space="0" w:color="auto"/>
                    <w:right w:val="none" w:sz="0" w:space="0" w:color="auto"/>
                  </w:divBdr>
                </w:div>
              </w:divsChild>
            </w:div>
            <w:div w:id="1069308174">
              <w:marLeft w:val="0"/>
              <w:marRight w:val="0"/>
              <w:marTop w:val="0"/>
              <w:marBottom w:val="0"/>
              <w:divBdr>
                <w:top w:val="none" w:sz="0" w:space="0" w:color="auto"/>
                <w:left w:val="none" w:sz="0" w:space="0" w:color="auto"/>
                <w:bottom w:val="none" w:sz="0" w:space="0" w:color="auto"/>
                <w:right w:val="none" w:sz="0" w:space="0" w:color="auto"/>
              </w:divBdr>
              <w:divsChild>
                <w:div w:id="2143038659">
                  <w:marLeft w:val="0"/>
                  <w:marRight w:val="0"/>
                  <w:marTop w:val="0"/>
                  <w:marBottom w:val="0"/>
                  <w:divBdr>
                    <w:top w:val="none" w:sz="0" w:space="0" w:color="auto"/>
                    <w:left w:val="none" w:sz="0" w:space="0" w:color="auto"/>
                    <w:bottom w:val="none" w:sz="0" w:space="0" w:color="auto"/>
                    <w:right w:val="none" w:sz="0" w:space="0" w:color="auto"/>
                  </w:divBdr>
                </w:div>
              </w:divsChild>
            </w:div>
            <w:div w:id="1216087343">
              <w:marLeft w:val="0"/>
              <w:marRight w:val="0"/>
              <w:marTop w:val="0"/>
              <w:marBottom w:val="0"/>
              <w:divBdr>
                <w:top w:val="none" w:sz="0" w:space="0" w:color="auto"/>
                <w:left w:val="none" w:sz="0" w:space="0" w:color="auto"/>
                <w:bottom w:val="none" w:sz="0" w:space="0" w:color="auto"/>
                <w:right w:val="none" w:sz="0" w:space="0" w:color="auto"/>
              </w:divBdr>
              <w:divsChild>
                <w:div w:id="613171727">
                  <w:marLeft w:val="0"/>
                  <w:marRight w:val="0"/>
                  <w:marTop w:val="0"/>
                  <w:marBottom w:val="0"/>
                  <w:divBdr>
                    <w:top w:val="none" w:sz="0" w:space="0" w:color="auto"/>
                    <w:left w:val="none" w:sz="0" w:space="0" w:color="auto"/>
                    <w:bottom w:val="none" w:sz="0" w:space="0" w:color="auto"/>
                    <w:right w:val="none" w:sz="0" w:space="0" w:color="auto"/>
                  </w:divBdr>
                </w:div>
              </w:divsChild>
            </w:div>
            <w:div w:id="1314724085">
              <w:marLeft w:val="0"/>
              <w:marRight w:val="0"/>
              <w:marTop w:val="0"/>
              <w:marBottom w:val="0"/>
              <w:divBdr>
                <w:top w:val="none" w:sz="0" w:space="0" w:color="auto"/>
                <w:left w:val="none" w:sz="0" w:space="0" w:color="auto"/>
                <w:bottom w:val="none" w:sz="0" w:space="0" w:color="auto"/>
                <w:right w:val="none" w:sz="0" w:space="0" w:color="auto"/>
              </w:divBdr>
              <w:divsChild>
                <w:div w:id="816185613">
                  <w:marLeft w:val="0"/>
                  <w:marRight w:val="0"/>
                  <w:marTop w:val="0"/>
                  <w:marBottom w:val="0"/>
                  <w:divBdr>
                    <w:top w:val="none" w:sz="0" w:space="0" w:color="auto"/>
                    <w:left w:val="none" w:sz="0" w:space="0" w:color="auto"/>
                    <w:bottom w:val="none" w:sz="0" w:space="0" w:color="auto"/>
                    <w:right w:val="none" w:sz="0" w:space="0" w:color="auto"/>
                  </w:divBdr>
                </w:div>
              </w:divsChild>
            </w:div>
            <w:div w:id="1318416339">
              <w:marLeft w:val="0"/>
              <w:marRight w:val="0"/>
              <w:marTop w:val="0"/>
              <w:marBottom w:val="0"/>
              <w:divBdr>
                <w:top w:val="none" w:sz="0" w:space="0" w:color="auto"/>
                <w:left w:val="none" w:sz="0" w:space="0" w:color="auto"/>
                <w:bottom w:val="none" w:sz="0" w:space="0" w:color="auto"/>
                <w:right w:val="none" w:sz="0" w:space="0" w:color="auto"/>
              </w:divBdr>
              <w:divsChild>
                <w:div w:id="605039781">
                  <w:marLeft w:val="0"/>
                  <w:marRight w:val="0"/>
                  <w:marTop w:val="0"/>
                  <w:marBottom w:val="0"/>
                  <w:divBdr>
                    <w:top w:val="none" w:sz="0" w:space="0" w:color="auto"/>
                    <w:left w:val="none" w:sz="0" w:space="0" w:color="auto"/>
                    <w:bottom w:val="none" w:sz="0" w:space="0" w:color="auto"/>
                    <w:right w:val="none" w:sz="0" w:space="0" w:color="auto"/>
                  </w:divBdr>
                </w:div>
              </w:divsChild>
            </w:div>
            <w:div w:id="1389112675">
              <w:marLeft w:val="0"/>
              <w:marRight w:val="0"/>
              <w:marTop w:val="0"/>
              <w:marBottom w:val="0"/>
              <w:divBdr>
                <w:top w:val="none" w:sz="0" w:space="0" w:color="auto"/>
                <w:left w:val="none" w:sz="0" w:space="0" w:color="auto"/>
                <w:bottom w:val="none" w:sz="0" w:space="0" w:color="auto"/>
                <w:right w:val="none" w:sz="0" w:space="0" w:color="auto"/>
              </w:divBdr>
              <w:divsChild>
                <w:div w:id="540215208">
                  <w:marLeft w:val="0"/>
                  <w:marRight w:val="0"/>
                  <w:marTop w:val="0"/>
                  <w:marBottom w:val="0"/>
                  <w:divBdr>
                    <w:top w:val="none" w:sz="0" w:space="0" w:color="auto"/>
                    <w:left w:val="none" w:sz="0" w:space="0" w:color="auto"/>
                    <w:bottom w:val="none" w:sz="0" w:space="0" w:color="auto"/>
                    <w:right w:val="none" w:sz="0" w:space="0" w:color="auto"/>
                  </w:divBdr>
                </w:div>
              </w:divsChild>
            </w:div>
            <w:div w:id="1438795247">
              <w:marLeft w:val="0"/>
              <w:marRight w:val="0"/>
              <w:marTop w:val="0"/>
              <w:marBottom w:val="0"/>
              <w:divBdr>
                <w:top w:val="none" w:sz="0" w:space="0" w:color="auto"/>
                <w:left w:val="none" w:sz="0" w:space="0" w:color="auto"/>
                <w:bottom w:val="none" w:sz="0" w:space="0" w:color="auto"/>
                <w:right w:val="none" w:sz="0" w:space="0" w:color="auto"/>
              </w:divBdr>
              <w:divsChild>
                <w:div w:id="1432047263">
                  <w:marLeft w:val="0"/>
                  <w:marRight w:val="0"/>
                  <w:marTop w:val="0"/>
                  <w:marBottom w:val="0"/>
                  <w:divBdr>
                    <w:top w:val="none" w:sz="0" w:space="0" w:color="auto"/>
                    <w:left w:val="none" w:sz="0" w:space="0" w:color="auto"/>
                    <w:bottom w:val="none" w:sz="0" w:space="0" w:color="auto"/>
                    <w:right w:val="none" w:sz="0" w:space="0" w:color="auto"/>
                  </w:divBdr>
                </w:div>
              </w:divsChild>
            </w:div>
            <w:div w:id="1562793340">
              <w:marLeft w:val="0"/>
              <w:marRight w:val="0"/>
              <w:marTop w:val="0"/>
              <w:marBottom w:val="0"/>
              <w:divBdr>
                <w:top w:val="none" w:sz="0" w:space="0" w:color="auto"/>
                <w:left w:val="none" w:sz="0" w:space="0" w:color="auto"/>
                <w:bottom w:val="none" w:sz="0" w:space="0" w:color="auto"/>
                <w:right w:val="none" w:sz="0" w:space="0" w:color="auto"/>
              </w:divBdr>
              <w:divsChild>
                <w:div w:id="560872972">
                  <w:marLeft w:val="0"/>
                  <w:marRight w:val="0"/>
                  <w:marTop w:val="0"/>
                  <w:marBottom w:val="0"/>
                  <w:divBdr>
                    <w:top w:val="none" w:sz="0" w:space="0" w:color="auto"/>
                    <w:left w:val="none" w:sz="0" w:space="0" w:color="auto"/>
                    <w:bottom w:val="none" w:sz="0" w:space="0" w:color="auto"/>
                    <w:right w:val="none" w:sz="0" w:space="0" w:color="auto"/>
                  </w:divBdr>
                </w:div>
              </w:divsChild>
            </w:div>
            <w:div w:id="1802114753">
              <w:marLeft w:val="0"/>
              <w:marRight w:val="0"/>
              <w:marTop w:val="0"/>
              <w:marBottom w:val="0"/>
              <w:divBdr>
                <w:top w:val="none" w:sz="0" w:space="0" w:color="auto"/>
                <w:left w:val="none" w:sz="0" w:space="0" w:color="auto"/>
                <w:bottom w:val="none" w:sz="0" w:space="0" w:color="auto"/>
                <w:right w:val="none" w:sz="0" w:space="0" w:color="auto"/>
              </w:divBdr>
              <w:divsChild>
                <w:div w:id="653801348">
                  <w:marLeft w:val="0"/>
                  <w:marRight w:val="0"/>
                  <w:marTop w:val="0"/>
                  <w:marBottom w:val="0"/>
                  <w:divBdr>
                    <w:top w:val="none" w:sz="0" w:space="0" w:color="auto"/>
                    <w:left w:val="none" w:sz="0" w:space="0" w:color="auto"/>
                    <w:bottom w:val="none" w:sz="0" w:space="0" w:color="auto"/>
                    <w:right w:val="none" w:sz="0" w:space="0" w:color="auto"/>
                  </w:divBdr>
                </w:div>
              </w:divsChild>
            </w:div>
            <w:div w:id="1939364428">
              <w:marLeft w:val="0"/>
              <w:marRight w:val="0"/>
              <w:marTop w:val="0"/>
              <w:marBottom w:val="0"/>
              <w:divBdr>
                <w:top w:val="none" w:sz="0" w:space="0" w:color="auto"/>
                <w:left w:val="none" w:sz="0" w:space="0" w:color="auto"/>
                <w:bottom w:val="none" w:sz="0" w:space="0" w:color="auto"/>
                <w:right w:val="none" w:sz="0" w:space="0" w:color="auto"/>
              </w:divBdr>
              <w:divsChild>
                <w:div w:id="886140515">
                  <w:marLeft w:val="0"/>
                  <w:marRight w:val="0"/>
                  <w:marTop w:val="0"/>
                  <w:marBottom w:val="0"/>
                  <w:divBdr>
                    <w:top w:val="none" w:sz="0" w:space="0" w:color="auto"/>
                    <w:left w:val="none" w:sz="0" w:space="0" w:color="auto"/>
                    <w:bottom w:val="none" w:sz="0" w:space="0" w:color="auto"/>
                    <w:right w:val="none" w:sz="0" w:space="0" w:color="auto"/>
                  </w:divBdr>
                </w:div>
              </w:divsChild>
            </w:div>
            <w:div w:id="2004550939">
              <w:marLeft w:val="0"/>
              <w:marRight w:val="0"/>
              <w:marTop w:val="0"/>
              <w:marBottom w:val="0"/>
              <w:divBdr>
                <w:top w:val="none" w:sz="0" w:space="0" w:color="auto"/>
                <w:left w:val="none" w:sz="0" w:space="0" w:color="auto"/>
                <w:bottom w:val="none" w:sz="0" w:space="0" w:color="auto"/>
                <w:right w:val="none" w:sz="0" w:space="0" w:color="auto"/>
              </w:divBdr>
              <w:divsChild>
                <w:div w:id="139227687">
                  <w:marLeft w:val="0"/>
                  <w:marRight w:val="0"/>
                  <w:marTop w:val="0"/>
                  <w:marBottom w:val="0"/>
                  <w:divBdr>
                    <w:top w:val="none" w:sz="0" w:space="0" w:color="auto"/>
                    <w:left w:val="none" w:sz="0" w:space="0" w:color="auto"/>
                    <w:bottom w:val="none" w:sz="0" w:space="0" w:color="auto"/>
                    <w:right w:val="none" w:sz="0" w:space="0" w:color="auto"/>
                  </w:divBdr>
                </w:div>
              </w:divsChild>
            </w:div>
            <w:div w:id="2045666175">
              <w:marLeft w:val="0"/>
              <w:marRight w:val="0"/>
              <w:marTop w:val="0"/>
              <w:marBottom w:val="0"/>
              <w:divBdr>
                <w:top w:val="none" w:sz="0" w:space="0" w:color="auto"/>
                <w:left w:val="none" w:sz="0" w:space="0" w:color="auto"/>
                <w:bottom w:val="none" w:sz="0" w:space="0" w:color="auto"/>
                <w:right w:val="none" w:sz="0" w:space="0" w:color="auto"/>
              </w:divBdr>
              <w:divsChild>
                <w:div w:id="1930118018">
                  <w:marLeft w:val="0"/>
                  <w:marRight w:val="0"/>
                  <w:marTop w:val="0"/>
                  <w:marBottom w:val="0"/>
                  <w:divBdr>
                    <w:top w:val="none" w:sz="0" w:space="0" w:color="auto"/>
                    <w:left w:val="none" w:sz="0" w:space="0" w:color="auto"/>
                    <w:bottom w:val="none" w:sz="0" w:space="0" w:color="auto"/>
                    <w:right w:val="none" w:sz="0" w:space="0" w:color="auto"/>
                  </w:divBdr>
                </w:div>
              </w:divsChild>
            </w:div>
            <w:div w:id="2061467234">
              <w:marLeft w:val="0"/>
              <w:marRight w:val="0"/>
              <w:marTop w:val="0"/>
              <w:marBottom w:val="0"/>
              <w:divBdr>
                <w:top w:val="none" w:sz="0" w:space="0" w:color="auto"/>
                <w:left w:val="none" w:sz="0" w:space="0" w:color="auto"/>
                <w:bottom w:val="none" w:sz="0" w:space="0" w:color="auto"/>
                <w:right w:val="none" w:sz="0" w:space="0" w:color="auto"/>
              </w:divBdr>
              <w:divsChild>
                <w:div w:id="207600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3799">
      <w:bodyDiv w:val="1"/>
      <w:marLeft w:val="0"/>
      <w:marRight w:val="0"/>
      <w:marTop w:val="0"/>
      <w:marBottom w:val="0"/>
      <w:divBdr>
        <w:top w:val="none" w:sz="0" w:space="0" w:color="auto"/>
        <w:left w:val="none" w:sz="0" w:space="0" w:color="auto"/>
        <w:bottom w:val="none" w:sz="0" w:space="0" w:color="auto"/>
        <w:right w:val="none" w:sz="0" w:space="0" w:color="auto"/>
      </w:divBdr>
      <w:divsChild>
        <w:div w:id="1344553685">
          <w:marLeft w:val="0"/>
          <w:marRight w:val="0"/>
          <w:marTop w:val="0"/>
          <w:marBottom w:val="0"/>
          <w:divBdr>
            <w:top w:val="none" w:sz="0" w:space="0" w:color="auto"/>
            <w:left w:val="none" w:sz="0" w:space="0" w:color="auto"/>
            <w:bottom w:val="none" w:sz="0" w:space="0" w:color="auto"/>
            <w:right w:val="none" w:sz="0" w:space="0" w:color="auto"/>
          </w:divBdr>
          <w:divsChild>
            <w:div w:id="894126869">
              <w:marLeft w:val="0"/>
              <w:marRight w:val="0"/>
              <w:marTop w:val="0"/>
              <w:marBottom w:val="0"/>
              <w:divBdr>
                <w:top w:val="none" w:sz="0" w:space="0" w:color="auto"/>
                <w:left w:val="none" w:sz="0" w:space="0" w:color="auto"/>
                <w:bottom w:val="none" w:sz="0" w:space="0" w:color="auto"/>
                <w:right w:val="none" w:sz="0" w:space="0" w:color="auto"/>
              </w:divBdr>
              <w:divsChild>
                <w:div w:id="1618292610">
                  <w:marLeft w:val="0"/>
                  <w:marRight w:val="0"/>
                  <w:marTop w:val="0"/>
                  <w:marBottom w:val="0"/>
                  <w:divBdr>
                    <w:top w:val="none" w:sz="0" w:space="0" w:color="auto"/>
                    <w:left w:val="none" w:sz="0" w:space="0" w:color="auto"/>
                    <w:bottom w:val="none" w:sz="0" w:space="0" w:color="auto"/>
                    <w:right w:val="none" w:sz="0" w:space="0" w:color="auto"/>
                  </w:divBdr>
                </w:div>
              </w:divsChild>
            </w:div>
            <w:div w:id="987443164">
              <w:marLeft w:val="0"/>
              <w:marRight w:val="0"/>
              <w:marTop w:val="0"/>
              <w:marBottom w:val="0"/>
              <w:divBdr>
                <w:top w:val="none" w:sz="0" w:space="0" w:color="auto"/>
                <w:left w:val="none" w:sz="0" w:space="0" w:color="auto"/>
                <w:bottom w:val="none" w:sz="0" w:space="0" w:color="auto"/>
                <w:right w:val="none" w:sz="0" w:space="0" w:color="auto"/>
              </w:divBdr>
              <w:divsChild>
                <w:div w:id="577325703">
                  <w:marLeft w:val="0"/>
                  <w:marRight w:val="0"/>
                  <w:marTop w:val="0"/>
                  <w:marBottom w:val="0"/>
                  <w:divBdr>
                    <w:top w:val="none" w:sz="0" w:space="0" w:color="auto"/>
                    <w:left w:val="none" w:sz="0" w:space="0" w:color="auto"/>
                    <w:bottom w:val="none" w:sz="0" w:space="0" w:color="auto"/>
                    <w:right w:val="none" w:sz="0" w:space="0" w:color="auto"/>
                  </w:divBdr>
                </w:div>
              </w:divsChild>
            </w:div>
            <w:div w:id="988365576">
              <w:marLeft w:val="0"/>
              <w:marRight w:val="0"/>
              <w:marTop w:val="0"/>
              <w:marBottom w:val="0"/>
              <w:divBdr>
                <w:top w:val="none" w:sz="0" w:space="0" w:color="auto"/>
                <w:left w:val="none" w:sz="0" w:space="0" w:color="auto"/>
                <w:bottom w:val="none" w:sz="0" w:space="0" w:color="auto"/>
                <w:right w:val="none" w:sz="0" w:space="0" w:color="auto"/>
              </w:divBdr>
              <w:divsChild>
                <w:div w:id="1914389563">
                  <w:marLeft w:val="0"/>
                  <w:marRight w:val="0"/>
                  <w:marTop w:val="0"/>
                  <w:marBottom w:val="0"/>
                  <w:divBdr>
                    <w:top w:val="none" w:sz="0" w:space="0" w:color="auto"/>
                    <w:left w:val="none" w:sz="0" w:space="0" w:color="auto"/>
                    <w:bottom w:val="none" w:sz="0" w:space="0" w:color="auto"/>
                    <w:right w:val="none" w:sz="0" w:space="0" w:color="auto"/>
                  </w:divBdr>
                </w:div>
              </w:divsChild>
            </w:div>
            <w:div w:id="1491602266">
              <w:marLeft w:val="0"/>
              <w:marRight w:val="0"/>
              <w:marTop w:val="0"/>
              <w:marBottom w:val="0"/>
              <w:divBdr>
                <w:top w:val="none" w:sz="0" w:space="0" w:color="auto"/>
                <w:left w:val="none" w:sz="0" w:space="0" w:color="auto"/>
                <w:bottom w:val="none" w:sz="0" w:space="0" w:color="auto"/>
                <w:right w:val="none" w:sz="0" w:space="0" w:color="auto"/>
              </w:divBdr>
              <w:divsChild>
                <w:div w:id="117720184">
                  <w:marLeft w:val="0"/>
                  <w:marRight w:val="0"/>
                  <w:marTop w:val="0"/>
                  <w:marBottom w:val="0"/>
                  <w:divBdr>
                    <w:top w:val="none" w:sz="0" w:space="0" w:color="auto"/>
                    <w:left w:val="none" w:sz="0" w:space="0" w:color="auto"/>
                    <w:bottom w:val="none" w:sz="0" w:space="0" w:color="auto"/>
                    <w:right w:val="none" w:sz="0" w:space="0" w:color="auto"/>
                  </w:divBdr>
                </w:div>
                <w:div w:id="713234664">
                  <w:marLeft w:val="0"/>
                  <w:marRight w:val="0"/>
                  <w:marTop w:val="0"/>
                  <w:marBottom w:val="0"/>
                  <w:divBdr>
                    <w:top w:val="none" w:sz="0" w:space="0" w:color="auto"/>
                    <w:left w:val="none" w:sz="0" w:space="0" w:color="auto"/>
                    <w:bottom w:val="none" w:sz="0" w:space="0" w:color="auto"/>
                    <w:right w:val="none" w:sz="0" w:space="0" w:color="auto"/>
                  </w:divBdr>
                </w:div>
              </w:divsChild>
            </w:div>
            <w:div w:id="1639455825">
              <w:marLeft w:val="0"/>
              <w:marRight w:val="0"/>
              <w:marTop w:val="0"/>
              <w:marBottom w:val="0"/>
              <w:divBdr>
                <w:top w:val="none" w:sz="0" w:space="0" w:color="auto"/>
                <w:left w:val="none" w:sz="0" w:space="0" w:color="auto"/>
                <w:bottom w:val="none" w:sz="0" w:space="0" w:color="auto"/>
                <w:right w:val="none" w:sz="0" w:space="0" w:color="auto"/>
              </w:divBdr>
              <w:divsChild>
                <w:div w:id="1839424425">
                  <w:marLeft w:val="0"/>
                  <w:marRight w:val="0"/>
                  <w:marTop w:val="0"/>
                  <w:marBottom w:val="0"/>
                  <w:divBdr>
                    <w:top w:val="none" w:sz="0" w:space="0" w:color="auto"/>
                    <w:left w:val="none" w:sz="0" w:space="0" w:color="auto"/>
                    <w:bottom w:val="none" w:sz="0" w:space="0" w:color="auto"/>
                    <w:right w:val="none" w:sz="0" w:space="0" w:color="auto"/>
                  </w:divBdr>
                </w:div>
              </w:divsChild>
            </w:div>
            <w:div w:id="1881044730">
              <w:marLeft w:val="0"/>
              <w:marRight w:val="0"/>
              <w:marTop w:val="0"/>
              <w:marBottom w:val="0"/>
              <w:divBdr>
                <w:top w:val="none" w:sz="0" w:space="0" w:color="auto"/>
                <w:left w:val="none" w:sz="0" w:space="0" w:color="auto"/>
                <w:bottom w:val="none" w:sz="0" w:space="0" w:color="auto"/>
                <w:right w:val="none" w:sz="0" w:space="0" w:color="auto"/>
              </w:divBdr>
              <w:divsChild>
                <w:div w:id="29152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A8D62-BABC-4D1D-95CD-2DD383B24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4025</Words>
  <Characters>22948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Barrie Hartley</dc:creator>
  <cp:keywords/>
  <dc:description/>
  <cp:lastModifiedBy>East Coker Parish Council Clerk</cp:lastModifiedBy>
  <cp:revision>2</cp:revision>
  <cp:lastPrinted>2017-05-05T08:15:00Z</cp:lastPrinted>
  <dcterms:created xsi:type="dcterms:W3CDTF">2017-07-25T09:07:00Z</dcterms:created>
  <dcterms:modified xsi:type="dcterms:W3CDTF">2017-07-25T09:07:00Z</dcterms:modified>
</cp:coreProperties>
</file>